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67D3C" w14:textId="77777777" w:rsidR="008E7AA0" w:rsidRDefault="008E7AA0" w:rsidP="008E7AA0">
      <w:pPr>
        <w:jc w:val="center"/>
        <w:rPr>
          <w:rFonts w:eastAsia="標楷體"/>
          <w:b/>
          <w:kern w:val="0"/>
          <w:sz w:val="40"/>
          <w:szCs w:val="40"/>
        </w:rPr>
      </w:pPr>
      <w:r>
        <w:rPr>
          <w:rFonts w:eastAsia="標楷體"/>
          <w:b/>
          <w:sz w:val="40"/>
          <w:szCs w:val="40"/>
        </w:rPr>
        <w:t>114-115</w:t>
      </w:r>
      <w:r>
        <w:rPr>
          <w:rFonts w:eastAsia="標楷體" w:hint="eastAsia"/>
          <w:b/>
          <w:sz w:val="40"/>
          <w:szCs w:val="40"/>
        </w:rPr>
        <w:t>年高級中等以下學校</w:t>
      </w:r>
    </w:p>
    <w:p w14:paraId="6B2F47FA" w14:textId="337D7B97" w:rsidR="008E7AA0" w:rsidRDefault="008E7AA0" w:rsidP="008E7AA0">
      <w:pPr>
        <w:spacing w:after="120" w:line="396" w:lineRule="auto"/>
        <w:jc w:val="center"/>
        <w:rPr>
          <w:rFonts w:eastAsiaTheme="minorEastAsia"/>
          <w:b/>
          <w:sz w:val="32"/>
          <w:szCs w:val="32"/>
        </w:rPr>
      </w:pPr>
      <w:r>
        <w:rPr>
          <w:rFonts w:eastAsia="標楷體" w:hint="eastAsia"/>
          <w:b/>
          <w:sz w:val="40"/>
          <w:szCs w:val="40"/>
        </w:rPr>
        <w:t>轉型正義教育主題式教案</w:t>
      </w:r>
      <w:r>
        <w:rPr>
          <w:rFonts w:eastAsia="標楷體" w:hint="eastAsia"/>
          <w:b/>
          <w:sz w:val="40"/>
          <w:szCs w:val="40"/>
        </w:rPr>
        <w:t>(</w:t>
      </w:r>
      <w:r>
        <w:rPr>
          <w:rFonts w:eastAsia="標楷體" w:hint="eastAsia"/>
          <w:b/>
          <w:sz w:val="40"/>
          <w:szCs w:val="40"/>
        </w:rPr>
        <w:t>國小</w:t>
      </w:r>
      <w:r>
        <w:rPr>
          <w:rFonts w:eastAsia="標楷體"/>
          <w:b/>
          <w:sz w:val="40"/>
          <w:szCs w:val="40"/>
        </w:rPr>
        <w:t>)</w:t>
      </w:r>
    </w:p>
    <w:tbl>
      <w:tblPr>
        <w:tblW w:w="0" w:type="auto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119"/>
        <w:gridCol w:w="851"/>
        <w:gridCol w:w="3153"/>
        <w:gridCol w:w="1241"/>
        <w:gridCol w:w="3544"/>
      </w:tblGrid>
      <w:tr w:rsidR="00244887" w14:paraId="6F6B9CB4" w14:textId="77777777">
        <w:trPr>
          <w:trHeight w:val="531"/>
          <w:jc w:val="center"/>
        </w:trPr>
        <w:tc>
          <w:tcPr>
            <w:tcW w:w="19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5A4FE23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教案名稱</w:t>
            </w:r>
          </w:p>
        </w:tc>
        <w:tc>
          <w:tcPr>
            <w:tcW w:w="315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B6678B" w14:textId="77777777" w:rsidR="00244887" w:rsidRDefault="008F1EB3">
            <w:pPr>
              <w:snapToGrid w:val="0"/>
            </w:pPr>
            <w:r>
              <w:rPr>
                <w:rFonts w:ascii="標楷體" w:eastAsia="標楷體" w:hAnsi="標楷體" w:cs="標楷體"/>
              </w:rPr>
              <w:t>捍衛言論自由的民主鬥士-鄭南榕</w:t>
            </w:r>
          </w:p>
        </w:tc>
        <w:tc>
          <w:tcPr>
            <w:tcW w:w="124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1AF2FBE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設計者</w:t>
            </w:r>
          </w:p>
        </w:tc>
        <w:tc>
          <w:tcPr>
            <w:tcW w:w="354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8C7433F" w14:textId="77777777" w:rsidR="00244887" w:rsidRDefault="008F1EB3">
            <w:pPr>
              <w:snapToGrid w:val="0"/>
              <w:jc w:val="both"/>
            </w:pPr>
            <w:r>
              <w:rPr>
                <w:rFonts w:ascii="標楷體" w:eastAsia="標楷體" w:hAnsi="標楷體" w:cs="Calibri"/>
              </w:rPr>
              <w:t>林江</w:t>
            </w:r>
            <w:proofErr w:type="gramStart"/>
            <w:r>
              <w:rPr>
                <w:rFonts w:ascii="標楷體" w:eastAsia="標楷體" w:hAnsi="標楷體" w:cs="Calibri"/>
              </w:rPr>
              <w:t>臺</w:t>
            </w:r>
            <w:proofErr w:type="gramEnd"/>
          </w:p>
        </w:tc>
      </w:tr>
      <w:tr w:rsidR="00244887" w14:paraId="45BA13AC" w14:textId="77777777">
        <w:trPr>
          <w:trHeight w:val="484"/>
          <w:jc w:val="center"/>
        </w:trPr>
        <w:tc>
          <w:tcPr>
            <w:tcW w:w="197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E6796E9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實施年級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152350" w14:textId="77777777" w:rsidR="00244887" w:rsidRDefault="008F1EB3">
            <w:pPr>
              <w:snapToGrid w:val="0"/>
            </w:pPr>
            <w:r>
              <w:rPr>
                <w:rFonts w:ascii="標楷體" w:eastAsia="標楷體" w:hAnsi="標楷體"/>
                <w:color w:val="000000"/>
              </w:rPr>
              <w:t>五、六年級</w:t>
            </w:r>
          </w:p>
        </w:tc>
        <w:tc>
          <w:tcPr>
            <w:tcW w:w="12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0F89685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教學時間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BB339B8" w14:textId="77777777" w:rsidR="00244887" w:rsidRDefault="008F1EB3">
            <w:r>
              <w:rPr>
                <w:rFonts w:ascii="標楷體" w:eastAsia="標楷體" w:hAnsi="標楷體" w:cs="Calibri"/>
              </w:rPr>
              <w:t>共2節，共80分鐘</w:t>
            </w:r>
          </w:p>
        </w:tc>
      </w:tr>
      <w:tr w:rsidR="00244887" w14:paraId="7EF8D8B8" w14:textId="77777777">
        <w:trPr>
          <w:trHeight w:val="459"/>
          <w:jc w:val="center"/>
        </w:trPr>
        <w:tc>
          <w:tcPr>
            <w:tcW w:w="9908" w:type="dxa"/>
            <w:gridSpan w:val="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E91806F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設計依據</w:t>
            </w:r>
          </w:p>
        </w:tc>
      </w:tr>
      <w:tr w:rsidR="00244887" w14:paraId="5CAB453D" w14:textId="77777777">
        <w:trPr>
          <w:trHeight w:val="512"/>
          <w:jc w:val="center"/>
        </w:trPr>
        <w:tc>
          <w:tcPr>
            <w:tcW w:w="1119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B9F061A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</w:rPr>
              <w:t>轉型正義教育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EB9E5A5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議題</w:t>
            </w:r>
          </w:p>
        </w:tc>
        <w:tc>
          <w:tcPr>
            <w:tcW w:w="315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ABA863" w14:textId="77777777" w:rsidR="00244887" w:rsidRDefault="008F1EB3">
            <w:pPr>
              <w:snapToGrid w:val="0"/>
            </w:pPr>
            <w:r>
              <w:rPr>
                <w:rFonts w:ascii="標楷體" w:eastAsia="標楷體" w:hAnsi="標楷體" w:cs="標楷體"/>
                <w:color w:val="000000"/>
              </w:rPr>
              <w:t>一、面對過去認識威權體制</w:t>
            </w:r>
          </w:p>
          <w:p w14:paraId="30678F58" w14:textId="77777777" w:rsidR="00244887" w:rsidRDefault="008F1EB3">
            <w:pPr>
              <w:snapToGrid w:val="0"/>
            </w:pPr>
            <w:r>
              <w:rPr>
                <w:rFonts w:ascii="標楷體" w:eastAsia="標楷體" w:hAnsi="標楷體" w:cs="標楷體"/>
                <w:color w:val="000000"/>
              </w:rPr>
              <w:t>三、展望未來：轉型正義專題</w:t>
            </w:r>
          </w:p>
        </w:tc>
        <w:tc>
          <w:tcPr>
            <w:tcW w:w="12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FF2F159" w14:textId="77777777" w:rsidR="00244887" w:rsidRDefault="008F1EB3">
            <w:r>
              <w:rPr>
                <w:rFonts w:ascii="標楷體" w:eastAsia="標楷體" w:hAnsi="標楷體" w:cs="標楷體"/>
                <w:b/>
              </w:rPr>
              <w:t>總綱</w:t>
            </w:r>
          </w:p>
          <w:p w14:paraId="762196A8" w14:textId="77777777" w:rsidR="00244887" w:rsidRDefault="008F1EB3">
            <w:r>
              <w:rPr>
                <w:rFonts w:ascii="標楷體" w:eastAsia="標楷體" w:hAnsi="標楷體" w:cs="標楷體"/>
                <w:b/>
              </w:rPr>
              <w:t>核心素養具體內涵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9D9522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A2系統思考與解決問題</w:t>
            </w:r>
          </w:p>
          <w:p w14:paraId="156EF49F" w14:textId="77777777" w:rsidR="00244887" w:rsidRDefault="008F1EB3">
            <w:pPr>
              <w:snapToGrid w:val="0"/>
            </w:pPr>
            <w:r>
              <w:rPr>
                <w:rFonts w:ascii="標楷體" w:eastAsia="標楷體" w:hAnsi="標楷體"/>
                <w:color w:val="000000"/>
              </w:rPr>
              <w:t>能思考與分析威權統治時期發生人權侵害問題背後之個人、國家與國際的政經、社會、文化等脈絡因素，質疑過度簡化的解釋；並能歸納當代民主社會避免過錯再犯的相應制度</w:t>
            </w:r>
          </w:p>
        </w:tc>
      </w:tr>
      <w:tr w:rsidR="00244887" w14:paraId="17292199" w14:textId="77777777">
        <w:trPr>
          <w:trHeight w:val="780"/>
          <w:jc w:val="center"/>
        </w:trPr>
        <w:tc>
          <w:tcPr>
            <w:tcW w:w="1119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18C1375" w14:textId="77777777" w:rsidR="00244887" w:rsidRDefault="00244887"/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5D34D03" w14:textId="77777777" w:rsidR="00244887" w:rsidRDefault="008F1EB3">
            <w:pPr>
              <w:jc w:val="center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 w:cs="Gungsuh"/>
                <w:b/>
              </w:rPr>
              <w:t>學習主題</w:t>
            </w:r>
            <w:r>
              <w:rPr>
                <w:rStyle w:val="ae"/>
                <w:rFonts w:ascii="標楷體" w:eastAsia="標楷體" w:hAnsi="標楷體" w:cs="標楷體"/>
                <w:b/>
              </w:rPr>
              <w:footnoteReference w:id="1"/>
            </w:r>
          </w:p>
        </w:tc>
        <w:tc>
          <w:tcPr>
            <w:tcW w:w="315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3E604D" w14:textId="77777777" w:rsidR="00244887" w:rsidRDefault="008F1EB3">
            <w:pPr>
              <w:pStyle w:val="af3"/>
              <w:suppressAutoHyphens w:val="0"/>
              <w:ind w:left="403" w:hanging="403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1-2壓迫體制與案件當事人沿革專題</w:t>
            </w:r>
          </w:p>
          <w:p w14:paraId="52015F9C" w14:textId="77777777" w:rsidR="00244887" w:rsidRDefault="008F1EB3">
            <w:pPr>
              <w:pStyle w:val="af3"/>
              <w:suppressAutoHyphens w:val="0"/>
              <w:ind w:left="437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1947年-1992年威權政府如何懲罰或壓抑人民的抵抗、不滿或民間活動？這些不同制度或法律（含軍事審判、社會保防、限制自由權等），有哪些具體的措施做法？</w:t>
            </w:r>
          </w:p>
          <w:p w14:paraId="19BDC468" w14:textId="77777777" w:rsidR="00244887" w:rsidRDefault="008F1EB3">
            <w:pPr>
              <w:pStyle w:val="af3"/>
              <w:suppressAutoHyphens w:val="0"/>
              <w:ind w:left="403" w:hanging="403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3-5不義遺址與</w:t>
            </w:r>
            <w:bookmarkStart w:id="0" w:name="_Hlk196320951"/>
            <w:r>
              <w:rPr>
                <w:rFonts w:ascii="標楷體" w:eastAsia="標楷體" w:hAnsi="標楷體"/>
                <w:color w:val="000000"/>
                <w:szCs w:val="22"/>
              </w:rPr>
              <w:t>集體記憶</w:t>
            </w:r>
            <w:bookmarkEnd w:id="0"/>
          </w:p>
          <w:p w14:paraId="2024905E" w14:textId="77777777" w:rsidR="00244887" w:rsidRDefault="008F1EB3">
            <w:pPr>
              <w:snapToGrid w:val="0"/>
            </w:pPr>
            <w:bookmarkStart w:id="1" w:name="_Hlk196320964"/>
            <w:r>
              <w:rPr>
                <w:rFonts w:ascii="標楷體" w:eastAsia="標楷體" w:hAnsi="標楷體"/>
                <w:color w:val="000000"/>
                <w:szCs w:val="22"/>
              </w:rPr>
              <w:t>除了不義遺址，還有哪些空間地景或人文自然地標，有助於我們持續反省威權統治？</w:t>
            </w:r>
            <w:bookmarkEnd w:id="1"/>
          </w:p>
        </w:tc>
        <w:tc>
          <w:tcPr>
            <w:tcW w:w="12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5C31DAC" w14:textId="77777777" w:rsidR="00244887" w:rsidRDefault="00244887"/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5619D1" w14:textId="77777777" w:rsidR="00244887" w:rsidRDefault="00244887"/>
        </w:tc>
      </w:tr>
      <w:tr w:rsidR="00244887" w14:paraId="3D282161" w14:textId="77777777">
        <w:trPr>
          <w:trHeight w:val="966"/>
          <w:jc w:val="center"/>
        </w:trPr>
        <w:tc>
          <w:tcPr>
            <w:tcW w:w="197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FFAA6AD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設計理念</w:t>
            </w:r>
          </w:p>
        </w:tc>
        <w:tc>
          <w:tcPr>
            <w:tcW w:w="7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DD9083F" w14:textId="77777777" w:rsidR="00244887" w:rsidRDefault="008F1EB3">
            <w:pPr>
              <w:pStyle w:val="af3"/>
              <w:suppressAutoHyphens w:val="0"/>
              <w:ind w:firstLine="494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本課程「</w:t>
            </w:r>
            <w:r>
              <w:rPr>
                <w:rFonts w:ascii="標楷體" w:eastAsia="標楷體" w:hAnsi="標楷體"/>
                <w:color w:val="000000"/>
              </w:rPr>
              <w:t>捍衛言論自由的民主鬥士-</w:t>
            </w:r>
            <w:r>
              <w:rPr>
                <w:rFonts w:ascii="MS Gothic" w:eastAsia="MS Gothic" w:hAnsi="MS Gothic" w:cs="MS Gothic"/>
                <w:color w:val="000000"/>
              </w:rPr>
              <w:t>‌</w:t>
            </w:r>
            <w:r>
              <w:rPr>
                <w:rFonts w:ascii="標楷體" w:eastAsia="標楷體" w:hAnsi="標楷體"/>
                <w:color w:val="000000"/>
              </w:rPr>
              <w:t>鄭南榕</w:t>
            </w:r>
            <w:r>
              <w:rPr>
                <w:rFonts w:ascii="標楷體" w:eastAsia="標楷體" w:hAnsi="標楷體"/>
                <w:color w:val="000000"/>
                <w:szCs w:val="22"/>
              </w:rPr>
              <w:t>」，可搭配社會教科書有關戰後臺灣民主化轉型的教材，教師可選擇部分教學活動融入社會領域教學，或利用彈性學習時間，指導學生完成兩節課的主題課程學習。</w:t>
            </w:r>
          </w:p>
          <w:p w14:paraId="3A1E4B14" w14:textId="77777777" w:rsidR="00244887" w:rsidRDefault="008F1EB3">
            <w:pPr>
              <w:pStyle w:val="af3"/>
              <w:suppressAutoHyphens w:val="0"/>
              <w:ind w:firstLine="494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西元1949年政府發佈戒嚴，實施威權統治，限制人民各種基本權利與自由，卻仍有知識份子，例如：殷海光、鄭南榕等人秉持自由、平等與人權的理念，透過辦理雜誌發表文章，批評政府施政並提出社會改革。西元1987年臺灣雖然解嚴，但各種傷害人權的法律尚未廢除或修改，鄭南榕被控涉嫌叛亂遭法院傳喚，雖然遭到政府打壓，但鄭南榕追求言論自由、自由民主的精神，仍啟發更多人致力於人權的保障。西元1992年，</w:t>
            </w:r>
            <w:r>
              <w:rPr>
                <w:rFonts w:ascii="標楷體" w:eastAsia="標楷體" w:hAnsi="標楷體"/>
                <w:color w:val="000000"/>
                <w:szCs w:val="22"/>
              </w:rPr>
              <w:lastRenderedPageBreak/>
              <w:t>中華民國刑法第一百條（內亂罪）修正，政府不能再任意以思想與言論等罪名逮捕人民，臺灣人民的言論自由終於獲得實質保障。</w:t>
            </w:r>
          </w:p>
          <w:p w14:paraId="37331136" w14:textId="77777777" w:rsidR="00244887" w:rsidRDefault="008F1EB3">
            <w:pPr>
              <w:pStyle w:val="af3"/>
              <w:suppressAutoHyphens w:val="0"/>
              <w:ind w:firstLine="494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本課程以「</w:t>
            </w:r>
            <w:r>
              <w:rPr>
                <w:rFonts w:ascii="標楷體" w:eastAsia="標楷體" w:hAnsi="標楷體"/>
                <w:color w:val="000000"/>
              </w:rPr>
              <w:t>捍衛言論自由的民主鬥士-</w:t>
            </w:r>
            <w:r>
              <w:rPr>
                <w:rFonts w:ascii="MS Gothic" w:eastAsia="MS Gothic" w:hAnsi="MS Gothic" w:cs="MS Gothic"/>
                <w:color w:val="000000"/>
              </w:rPr>
              <w:t>‌</w:t>
            </w:r>
            <w:r>
              <w:rPr>
                <w:rFonts w:ascii="標楷體" w:eastAsia="標楷體" w:hAnsi="標楷體"/>
                <w:color w:val="000000"/>
              </w:rPr>
              <w:t>鄭南榕」為</w:t>
            </w:r>
            <w:r>
              <w:rPr>
                <w:rFonts w:ascii="標楷體" w:eastAsia="標楷體" w:hAnsi="標楷體"/>
                <w:color w:val="000000"/>
                <w:szCs w:val="22"/>
              </w:rPr>
              <w:t>主題，透過5個發展活動：國定言論自由日、認識鄭南榕生平事蹟、臺灣言論自由關鍵事件年表、鄭南榕爭取言論自由、</w:t>
            </w:r>
            <w:proofErr w:type="gramStart"/>
            <w:r>
              <w:rPr>
                <w:rFonts w:ascii="標楷體" w:eastAsia="標楷體" w:hAnsi="標楷體"/>
                <w:color w:val="000000"/>
                <w:szCs w:val="22"/>
              </w:rPr>
              <w:t>線上探訪</w:t>
            </w:r>
            <w:proofErr w:type="gramEnd"/>
            <w:r>
              <w:rPr>
                <w:rFonts w:ascii="標楷體" w:eastAsia="標楷體" w:hAnsi="標楷體"/>
                <w:color w:val="000000"/>
                <w:szCs w:val="22"/>
              </w:rPr>
              <w:t>鄭南榕紀念館，運用簡報、學習手冊、</w:t>
            </w:r>
            <w:r>
              <w:rPr>
                <w:rFonts w:ascii="標楷體" w:eastAsia="標楷體" w:hAnsi="標楷體"/>
                <w:color w:val="000000"/>
              </w:rPr>
              <w:t>新聞影片、</w:t>
            </w:r>
            <w:r>
              <w:rPr>
                <w:rFonts w:ascii="標楷體" w:eastAsia="標楷體" w:hAnsi="標楷體"/>
                <w:color w:val="000000"/>
                <w:szCs w:val="22"/>
              </w:rPr>
              <w:t>歷史照片、文獻檔案</w:t>
            </w:r>
            <w:proofErr w:type="gramStart"/>
            <w:r>
              <w:rPr>
                <w:rFonts w:ascii="標楷體" w:eastAsia="標楷體" w:hAnsi="標楷體"/>
                <w:color w:val="000000"/>
                <w:szCs w:val="22"/>
              </w:rPr>
              <w:t>與線上博物館</w:t>
            </w:r>
            <w:proofErr w:type="gramEnd"/>
            <w:r>
              <w:rPr>
                <w:rFonts w:ascii="標楷體" w:eastAsia="標楷體" w:hAnsi="標楷體"/>
                <w:color w:val="000000"/>
                <w:szCs w:val="22"/>
              </w:rPr>
              <w:t>等學習資源，引導學生藉由閱讀理解、六何法學習策略、分組討論</w:t>
            </w:r>
            <w:proofErr w:type="gramStart"/>
            <w:r>
              <w:rPr>
                <w:rFonts w:ascii="標楷體" w:eastAsia="標楷體" w:hAnsi="標楷體"/>
                <w:color w:val="000000"/>
                <w:szCs w:val="22"/>
              </w:rPr>
              <w:t>與線上自主</w:t>
            </w:r>
            <w:proofErr w:type="gramEnd"/>
            <w:r>
              <w:rPr>
                <w:rFonts w:ascii="標楷體" w:eastAsia="標楷體" w:hAnsi="標楷體"/>
                <w:color w:val="000000"/>
                <w:szCs w:val="22"/>
              </w:rPr>
              <w:t>學習等方式，從不同的面向探究鄭南榕創辦《自由時代》週刊的時代意義。體會今日全民享有的言論自由，是許多先人透過爭取改革，讓臺灣政治逐漸走向民主化，我們應該要持續反省威權統治對人權的侵害，避免侵害人權的事件再次發生，了解什麼是言論自由與新聞自由的重要性，並以實際行動守護臺灣得來不易的自由與民主。</w:t>
            </w:r>
          </w:p>
        </w:tc>
      </w:tr>
      <w:tr w:rsidR="00244887" w14:paraId="0C751771" w14:textId="77777777">
        <w:trPr>
          <w:trHeight w:val="966"/>
          <w:jc w:val="center"/>
        </w:trPr>
        <w:tc>
          <w:tcPr>
            <w:tcW w:w="197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7955B22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  <w:color w:val="000000"/>
              </w:rPr>
              <w:lastRenderedPageBreak/>
              <w:t>學習目標</w:t>
            </w:r>
          </w:p>
        </w:tc>
        <w:tc>
          <w:tcPr>
            <w:tcW w:w="7938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7D5F979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1.探究鄭南榕的生平事蹟與行動，對臺灣言論自由發展的重要影響。</w:t>
            </w:r>
          </w:p>
          <w:p w14:paraId="76D073CA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2.覺察人民透過爭取權利與改革，解嚴後多年才真正獲得言論自由。</w:t>
            </w:r>
          </w:p>
          <w:p w14:paraId="35F70E9C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3.理解學習手冊的文章與提問，能摘取重點加以整理、描述和解釋。</w:t>
            </w:r>
          </w:p>
          <w:p w14:paraId="61F844D2" w14:textId="77777777" w:rsidR="00244887" w:rsidRDefault="008F1EB3">
            <w:pPr>
              <w:snapToGrid w:val="0"/>
            </w:pPr>
            <w:r>
              <w:rPr>
                <w:rFonts w:ascii="標楷體" w:eastAsia="標楷體" w:hAnsi="標楷體"/>
                <w:color w:val="000000"/>
              </w:rPr>
              <w:t>4.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探訪線上人權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景點，發覺國家權力的運用也可能對人權產生傷害。</w:t>
            </w:r>
          </w:p>
        </w:tc>
      </w:tr>
      <w:tr w:rsidR="00244887" w14:paraId="144F8117" w14:textId="77777777">
        <w:trPr>
          <w:trHeight w:val="728"/>
          <w:jc w:val="center"/>
        </w:trPr>
        <w:tc>
          <w:tcPr>
            <w:tcW w:w="197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310F3CA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教材來源</w:t>
            </w: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654687" w14:textId="77777777" w:rsidR="00244887" w:rsidRDefault="008F1EB3">
            <w:pPr>
              <w:snapToGrid w:val="0"/>
            </w:pPr>
            <w:r>
              <w:rPr>
                <w:rFonts w:ascii="標楷體" w:eastAsia="標楷體" w:hAnsi="標楷體"/>
                <w:color w:val="000000"/>
              </w:rPr>
              <w:t>自編教材</w:t>
            </w:r>
          </w:p>
        </w:tc>
      </w:tr>
      <w:tr w:rsidR="00244887" w14:paraId="78E75C91" w14:textId="77777777">
        <w:trPr>
          <w:trHeight w:val="790"/>
          <w:jc w:val="center"/>
        </w:trPr>
        <w:tc>
          <w:tcPr>
            <w:tcW w:w="197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91803E1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教學設備/資源</w:t>
            </w:r>
          </w:p>
        </w:tc>
        <w:tc>
          <w:tcPr>
            <w:tcW w:w="7938" w:type="dxa"/>
            <w:gridSpan w:val="3"/>
            <w:tcBorders>
              <w:top w:val="single" w:sz="4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959B53E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1.教學媒材</w:t>
            </w:r>
          </w:p>
          <w:p w14:paraId="418AD195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（1）捍衛言論自由的民主鬥士-鄭南榕（簡報）</w:t>
            </w:r>
          </w:p>
          <w:p w14:paraId="0597149A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（2）捍衛言論自由的民主鬥士-鄭南榕（學習手冊）</w:t>
            </w:r>
          </w:p>
          <w:p w14:paraId="0FFE18C3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2.新聞影片</w:t>
            </w:r>
          </w:p>
          <w:p w14:paraId="2208A8E3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（1）2021年守護菲律賓言論自由-瑞薩女士（三立</w:t>
            </w:r>
            <w:proofErr w:type="spellStart"/>
            <w:r>
              <w:rPr>
                <w:rFonts w:ascii="標楷體" w:eastAsia="標楷體" w:hAnsi="標楷體"/>
                <w:color w:val="000000"/>
              </w:rPr>
              <w:t>iNEWS</w:t>
            </w:r>
            <w:proofErr w:type="spellEnd"/>
            <w:r>
              <w:rPr>
                <w:rFonts w:ascii="標楷體" w:eastAsia="標楷體" w:hAnsi="標楷體"/>
                <w:color w:val="000000"/>
              </w:rPr>
              <w:t>）</w:t>
            </w:r>
          </w:p>
          <w:p w14:paraId="4143E136" w14:textId="77777777" w:rsidR="00244887" w:rsidRDefault="008F1EB3">
            <w:pPr>
              <w:pStyle w:val="af3"/>
              <w:suppressAutoHyphens w:val="0"/>
              <w:ind w:firstLine="600"/>
              <w:textAlignment w:val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7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https://reurl.cc/nm455l</w:t>
              </w:r>
            </w:hyperlink>
          </w:p>
          <w:p w14:paraId="642398CD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（2）2017年首屆言論自由日-總統出席鄭南榕紀念會（公視新聞網）</w:t>
            </w:r>
          </w:p>
          <w:p w14:paraId="44A9D58D" w14:textId="77777777" w:rsidR="00244887" w:rsidRDefault="008F1EB3">
            <w:pPr>
              <w:pStyle w:val="af3"/>
              <w:suppressAutoHyphens w:val="0"/>
              <w:ind w:firstLine="600"/>
              <w:textAlignment w:val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8" w:anchor="_blank" w:history="1">
              <w:r>
                <w:rPr>
                  <w:rStyle w:val="a5"/>
                  <w:rFonts w:ascii="標楷體" w:eastAsia="標楷體" w:hAnsi="標楷體"/>
                  <w:color w:val="000000"/>
                  <w:szCs w:val="22"/>
                </w:rPr>
                <w:t>https://reurl.cc/DqK8gd</w:t>
              </w:r>
            </w:hyperlink>
          </w:p>
          <w:p w14:paraId="42725D56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（3）無國界記者（RSF）2025世界新聞自由指數</w:t>
            </w:r>
          </w:p>
          <w:p w14:paraId="38738149" w14:textId="77777777" w:rsidR="00244887" w:rsidRDefault="008F1EB3">
            <w:pPr>
              <w:pStyle w:val="af3"/>
              <w:suppressAutoHyphens w:val="0"/>
              <w:ind w:firstLine="600"/>
              <w:textAlignment w:val="auto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9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https://rsf.org/en/index</w:t>
              </w:r>
            </w:hyperlink>
          </w:p>
          <w:p w14:paraId="4233AD94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3.官方網站</w:t>
            </w:r>
          </w:p>
          <w:p w14:paraId="5396DB5C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（1）鄭南榕基金會</w:t>
            </w:r>
          </w:p>
          <w:p w14:paraId="5D6A3508" w14:textId="77777777" w:rsidR="00244887" w:rsidRDefault="008F1EB3">
            <w:pPr>
              <w:pStyle w:val="af3"/>
              <w:suppressAutoHyphens w:val="0"/>
              <w:ind w:firstLine="600"/>
              <w:textAlignment w:val="auto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網址：</w:t>
            </w:r>
            <w:hyperlink r:id="rId10" w:anchor="_blank" w:history="1">
              <w:r>
                <w:rPr>
                  <w:rStyle w:val="a5"/>
                  <w:rFonts w:ascii="標楷體" w:eastAsia="標楷體" w:hAnsi="標楷體"/>
                  <w:color w:val="000000"/>
                  <w:szCs w:val="22"/>
                </w:rPr>
                <w:t>https://www.nylon.org.tw</w:t>
              </w:r>
            </w:hyperlink>
          </w:p>
          <w:p w14:paraId="4E81613A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lastRenderedPageBreak/>
              <w:t>（2）鄭南榕</w:t>
            </w:r>
            <w:proofErr w:type="gramStart"/>
            <w:r>
              <w:rPr>
                <w:rFonts w:ascii="標楷體" w:eastAsia="標楷體" w:hAnsi="標楷體"/>
                <w:color w:val="000000"/>
                <w:szCs w:val="22"/>
              </w:rPr>
              <w:t>紀念館線上</w:t>
            </w:r>
            <w:proofErr w:type="gramEnd"/>
            <w:r>
              <w:rPr>
                <w:rFonts w:ascii="標楷體" w:eastAsia="標楷體" w:hAnsi="標楷體"/>
                <w:color w:val="000000"/>
                <w:szCs w:val="22"/>
              </w:rPr>
              <w:t>3D導</w:t>
            </w:r>
            <w:proofErr w:type="gramStart"/>
            <w:r>
              <w:rPr>
                <w:rFonts w:ascii="標楷體" w:eastAsia="標楷體" w:hAnsi="標楷體"/>
                <w:color w:val="000000"/>
                <w:szCs w:val="22"/>
              </w:rPr>
              <w:t>覽</w:t>
            </w:r>
            <w:proofErr w:type="gramEnd"/>
          </w:p>
          <w:p w14:paraId="547BC86F" w14:textId="77777777" w:rsidR="00244887" w:rsidRDefault="008F1EB3">
            <w:pPr>
              <w:pStyle w:val="af3"/>
              <w:suppressAutoHyphens w:val="0"/>
              <w:ind w:firstLine="600"/>
              <w:textAlignment w:val="auto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color w:val="000000"/>
                <w:szCs w:val="22"/>
              </w:rPr>
              <w:t>網址：</w:t>
            </w:r>
            <w:hyperlink r:id="rId11" w:anchor="_blank" w:history="1">
              <w:r>
                <w:rPr>
                  <w:rStyle w:val="a5"/>
                  <w:rFonts w:ascii="標楷體" w:eastAsia="標楷體" w:hAnsi="標楷體"/>
                  <w:color w:val="000000"/>
                  <w:szCs w:val="22"/>
                </w:rPr>
                <w:t>https://vr360.nhrm.gov.tw/NylonMemorialMuseum/</w:t>
              </w:r>
            </w:hyperlink>
          </w:p>
          <w:p w14:paraId="2BC5266A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（3）100行動聯盟30</w:t>
            </w:r>
            <w:proofErr w:type="gramStart"/>
            <w:r>
              <w:rPr>
                <w:rFonts w:ascii="標楷體" w:eastAsia="標楷體" w:hAnsi="標楷體"/>
                <w:color w:val="000000"/>
                <w:szCs w:val="22"/>
              </w:rPr>
              <w:t>週年線上影像</w:t>
            </w:r>
            <w:proofErr w:type="gramEnd"/>
            <w:r>
              <w:rPr>
                <w:rFonts w:ascii="標楷體" w:eastAsia="標楷體" w:hAnsi="標楷體"/>
                <w:color w:val="000000"/>
                <w:szCs w:val="22"/>
              </w:rPr>
              <w:t>展</w:t>
            </w:r>
          </w:p>
          <w:p w14:paraId="455F6D0D" w14:textId="77777777" w:rsidR="00244887" w:rsidRDefault="008F1EB3">
            <w:pPr>
              <w:snapToGrid w:val="0"/>
            </w:pPr>
            <w:r>
              <w:rPr>
                <w:rFonts w:ascii="標楷體" w:eastAsia="標楷體" w:hAnsi="標楷體"/>
                <w:color w:val="000000"/>
                <w:szCs w:val="22"/>
              </w:rPr>
              <w:t xml:space="preserve">     網址：</w:t>
            </w:r>
            <w:hyperlink r:id="rId12" w:anchor="_blank" w:history="1">
              <w:r>
                <w:rPr>
                  <w:rStyle w:val="a5"/>
                  <w:rFonts w:ascii="標楷體" w:eastAsia="標楷體" w:hAnsi="標楷體"/>
                  <w:color w:val="000000"/>
                  <w:szCs w:val="22"/>
                </w:rPr>
                <w:t>https://www.100action.tw/</w:t>
              </w:r>
            </w:hyperlink>
          </w:p>
        </w:tc>
      </w:tr>
    </w:tbl>
    <w:p w14:paraId="5ED72680" w14:textId="77777777" w:rsidR="00244887" w:rsidRDefault="00244887"/>
    <w:p w14:paraId="7EECF834" w14:textId="77777777" w:rsidR="00244887" w:rsidRDefault="00244887"/>
    <w:tbl>
      <w:tblPr>
        <w:tblW w:w="0" w:type="auto"/>
        <w:tblInd w:w="-67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085"/>
        <w:gridCol w:w="1410"/>
        <w:gridCol w:w="6480"/>
      </w:tblGrid>
      <w:tr w:rsidR="00244887" w14:paraId="2A4308EA" w14:textId="77777777">
        <w:trPr>
          <w:trHeight w:val="440"/>
        </w:trPr>
        <w:tc>
          <w:tcPr>
            <w:tcW w:w="99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63FADED2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Gungsuh"/>
                <w:b/>
              </w:rPr>
              <w:t>可呼應12年國</w:t>
            </w:r>
            <w:proofErr w:type="gramStart"/>
            <w:r>
              <w:rPr>
                <w:rFonts w:ascii="標楷體" w:eastAsia="標楷體" w:hAnsi="標楷體" w:cs="Gungsuh"/>
                <w:b/>
              </w:rPr>
              <w:t>教課綱</w:t>
            </w:r>
            <w:proofErr w:type="gramEnd"/>
            <w:r>
              <w:rPr>
                <w:rFonts w:ascii="標楷體" w:eastAsia="標楷體" w:hAnsi="標楷體" w:cs="Gungsuh"/>
                <w:b/>
              </w:rPr>
              <w:t>之學習領域</w:t>
            </w:r>
          </w:p>
        </w:tc>
      </w:tr>
      <w:tr w:rsidR="00244887" w14:paraId="0C7C72AD" w14:textId="77777777">
        <w:trPr>
          <w:trHeight w:val="440"/>
        </w:trPr>
        <w:tc>
          <w:tcPr>
            <w:tcW w:w="2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B9BEB0" w14:textId="77777777" w:rsidR="00244887" w:rsidRDefault="008F1EB3">
            <w:r>
              <w:rPr>
                <w:rFonts w:ascii="標楷體" w:eastAsia="標楷體" w:hAnsi="標楷體"/>
                <w:b/>
                <w:bCs/>
                <w:color w:val="000000"/>
              </w:rPr>
              <w:t>社會領域</w:t>
            </w:r>
          </w:p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38D5634B" w14:textId="77777777" w:rsidR="00244887" w:rsidRDefault="008F1EB3">
            <w:r>
              <w:rPr>
                <w:rFonts w:ascii="標楷體" w:eastAsia="標楷體" w:hAnsi="標楷體" w:cs="Gungsuh"/>
                <w:b/>
              </w:rPr>
              <w:t>學習表現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4F09A9" w14:textId="77777777" w:rsidR="00244887" w:rsidRDefault="008F1EB3">
            <w:pPr>
              <w:pStyle w:val="af3"/>
              <w:widowControl/>
              <w:suppressAutoHyphens w:val="0"/>
              <w:ind w:left="888" w:hanging="888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1b-Ⅲ-3解析特定人物、族群與事件在所處時間、空間脈絡中的位置與意義。</w:t>
            </w:r>
          </w:p>
          <w:p w14:paraId="0C329B4C" w14:textId="77777777" w:rsidR="00244887" w:rsidRDefault="008F1EB3">
            <w:pPr>
              <w:snapToGrid w:val="0"/>
            </w:pPr>
            <w:r>
              <w:rPr>
                <w:rFonts w:ascii="標楷體" w:eastAsia="標楷體" w:hAnsi="標楷體"/>
                <w:color w:val="000000"/>
                <w:szCs w:val="22"/>
              </w:rPr>
              <w:t>3b-Ⅲ-2摘取及整理社會議題相關資料的重點，判讀其正確性及價值，並加以描述和解釋。</w:t>
            </w:r>
          </w:p>
        </w:tc>
      </w:tr>
      <w:tr w:rsidR="00244887" w14:paraId="438E87A7" w14:textId="77777777">
        <w:trPr>
          <w:trHeight w:val="440"/>
        </w:trPr>
        <w:tc>
          <w:tcPr>
            <w:tcW w:w="2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4815F1" w14:textId="77777777" w:rsidR="00244887" w:rsidRDefault="00244887"/>
        </w:tc>
        <w:tc>
          <w:tcPr>
            <w:tcW w:w="1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717E6FC7" w14:textId="77777777" w:rsidR="00244887" w:rsidRDefault="008F1EB3">
            <w:r>
              <w:rPr>
                <w:rFonts w:ascii="標楷體" w:eastAsia="標楷體" w:hAnsi="標楷體" w:cs="Gungsuh"/>
                <w:b/>
              </w:rPr>
              <w:t>學習內容</w:t>
            </w:r>
          </w:p>
        </w:tc>
        <w:tc>
          <w:tcPr>
            <w:tcW w:w="6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930C19" w14:textId="77777777" w:rsidR="00244887" w:rsidRDefault="008F1EB3">
            <w:pPr>
              <w:pStyle w:val="af3"/>
              <w:widowControl/>
              <w:suppressAutoHyphens w:val="0"/>
              <w:ind w:left="888" w:hanging="888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Ac-Ⅲ-4國家權力的運用會維護國家安全及社會秩序，也可能會增進或傷害個人與群體的權益。</w:t>
            </w:r>
          </w:p>
          <w:p w14:paraId="1643D6A7" w14:textId="77777777" w:rsidR="00244887" w:rsidRDefault="008F1EB3">
            <w:pPr>
              <w:snapToGrid w:val="0"/>
            </w:pPr>
            <w:r>
              <w:rPr>
                <w:rFonts w:ascii="標楷體" w:eastAsia="標楷體" w:hAnsi="標楷體"/>
                <w:color w:val="000000"/>
                <w:szCs w:val="22"/>
              </w:rPr>
              <w:t>Cd-Ⅲ-1不同時空環境下，臺灣人民透過爭取權利與政治改革，使得政治逐漸走向民主。</w:t>
            </w:r>
          </w:p>
        </w:tc>
      </w:tr>
    </w:tbl>
    <w:p w14:paraId="4DF6FA58" w14:textId="77777777" w:rsidR="00244887" w:rsidRDefault="00244887"/>
    <w:p w14:paraId="16EED24B" w14:textId="77777777" w:rsidR="00244887" w:rsidRDefault="00244887"/>
    <w:tbl>
      <w:tblPr>
        <w:tblW w:w="0" w:type="auto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89"/>
        <w:gridCol w:w="1134"/>
        <w:gridCol w:w="1985"/>
      </w:tblGrid>
      <w:tr w:rsidR="00244887" w14:paraId="05296D4A" w14:textId="77777777">
        <w:trPr>
          <w:trHeight w:val="534"/>
          <w:jc w:val="center"/>
        </w:trPr>
        <w:tc>
          <w:tcPr>
            <w:tcW w:w="9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306564B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學習活動設計</w:t>
            </w:r>
          </w:p>
        </w:tc>
      </w:tr>
      <w:tr w:rsidR="00244887" w14:paraId="43192D06" w14:textId="77777777">
        <w:trPr>
          <w:trHeight w:val="518"/>
          <w:jc w:val="center"/>
        </w:trPr>
        <w:tc>
          <w:tcPr>
            <w:tcW w:w="6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5274E5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學習活動內容及實施方式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5B33D4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</w:rPr>
              <w:t>時間</w:t>
            </w:r>
          </w:p>
          <w:p w14:paraId="0CE04687" w14:textId="77777777" w:rsidR="00244887" w:rsidRDefault="00244887">
            <w:pPr>
              <w:jc w:val="center"/>
              <w:rPr>
                <w:rFonts w:ascii="標楷體" w:eastAsia="標楷體" w:hAnsi="標楷體" w:cs="標楷體"/>
                <w:b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D9D9D9"/>
          </w:tcPr>
          <w:p w14:paraId="12FE5BEC" w14:textId="77777777" w:rsidR="00244887" w:rsidRDefault="008F1EB3">
            <w:pPr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</w:t>
            </w:r>
          </w:p>
        </w:tc>
      </w:tr>
      <w:tr w:rsidR="00244887" w14:paraId="3D6587CB" w14:textId="77777777">
        <w:trPr>
          <w:trHeight w:val="882"/>
          <w:jc w:val="center"/>
        </w:trPr>
        <w:tc>
          <w:tcPr>
            <w:tcW w:w="6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1132D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壹、課前準備</w:t>
            </w:r>
          </w:p>
          <w:p w14:paraId="50A97093" w14:textId="77777777" w:rsidR="00244887" w:rsidRDefault="008F1EB3">
            <w:pPr>
              <w:pStyle w:val="af3"/>
              <w:suppressAutoHyphens w:val="0"/>
              <w:ind w:firstLine="48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教師課前先行上網「</w:t>
            </w:r>
            <w:r>
              <w:rPr>
                <w:rFonts w:ascii="標楷體" w:eastAsia="標楷體" w:hAnsi="標楷體"/>
                <w:color w:val="000000"/>
                <w:szCs w:val="22"/>
              </w:rPr>
              <w:t>鄭南榕基金會</w:t>
            </w:r>
            <w:r>
              <w:rPr>
                <w:rFonts w:ascii="標楷體" w:eastAsia="標楷體" w:hAnsi="標楷體"/>
                <w:color w:val="000000"/>
              </w:rPr>
              <w:t>」網站，閱讀有關鄭南榕的生平、文章、文物與照片。配合本課程有一份上課用簡報與學生學習手冊，建議教師可先行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印製每生一本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，以利上課時搭配使用。</w:t>
            </w:r>
          </w:p>
          <w:p w14:paraId="0F509F5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b/>
                <w:bCs/>
                <w:color w:val="000000"/>
              </w:rPr>
            </w:pPr>
          </w:p>
          <w:p w14:paraId="22FD30E2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貳、課程架構</w:t>
            </w:r>
          </w:p>
          <w:p w14:paraId="66491FFF" w14:textId="4469D68A" w:rsidR="00244887" w:rsidRDefault="00D57138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/>
                <w:b/>
                <w:bCs/>
                <w:noProof/>
                <w:color w:val="000000"/>
              </w:rPr>
              <w:lastRenderedPageBreak/>
              <w:drawing>
                <wp:inline distT="0" distB="0" distL="0" distR="0" wp14:anchorId="62D8E9CC" wp14:editId="1D619A51">
                  <wp:extent cx="4070985" cy="3068955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0985" cy="3068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5D67E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b/>
                <w:bCs/>
                <w:color w:val="000000"/>
              </w:rPr>
            </w:pPr>
          </w:p>
          <w:p w14:paraId="0068FDB1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參、教學活動</w:t>
            </w:r>
          </w:p>
          <w:p w14:paraId="56D915D0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一、引起動機</w:t>
            </w:r>
          </w:p>
          <w:p w14:paraId="6126B457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1.今日的臺灣是一個自由民主的國家，根據2025年無國界記者「世界新聞自由指數」，臺灣在全球排名第24，以亞洲而言是新聞自由第一的國家。</w:t>
            </w:r>
          </w:p>
          <w:p w14:paraId="24E1456C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2.學生觀看新聞影片「守護菲律賓言論自由-瑞薩女士」</w:t>
            </w:r>
          </w:p>
          <w:p w14:paraId="71311593" w14:textId="77777777" w:rsidR="00244887" w:rsidRDefault="008F1EB3">
            <w:pPr>
              <w:pStyle w:val="af3"/>
              <w:suppressAutoHyphens w:val="0"/>
              <w:ind w:left="607" w:firstLine="120"/>
              <w:textAlignment w:val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新聞網址：</w:t>
            </w:r>
            <w:hyperlink r:id="rId14" w:anchor="_blank" w:history="1">
              <w:r>
                <w:rPr>
                  <w:rStyle w:val="a5"/>
                  <w:rFonts w:ascii="標楷體" w:eastAsia="標楷體" w:hAnsi="標楷體"/>
                  <w:color w:val="000000"/>
                  <w:szCs w:val="22"/>
                </w:rPr>
                <w:t>https://reurl.cc/nm455l</w:t>
              </w:r>
            </w:hyperlink>
          </w:p>
          <w:p w14:paraId="0315A456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3.瑞薩女士為什麼認為打擊假新聞，是國家非常重要的事情？</w:t>
            </w:r>
          </w:p>
          <w:p w14:paraId="704E3B80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參考解答：因為有權力的人，可能會透過操控新聞，甚至製造出假新聞，給人們錯誤訊息並影響人們投票，以獲得不正當的選舉勝利。）</w:t>
            </w:r>
          </w:p>
          <w:p w14:paraId="044D898E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4.面對政府對新聞自由的打壓，瑞薩女士與他的工作伙伴學會如何面對？</w:t>
            </w:r>
          </w:p>
          <w:p w14:paraId="2DA2ADEE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參考解答：不躲藏、不隱匿、不妥協。）</w:t>
            </w:r>
          </w:p>
          <w:p w14:paraId="54F756C8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5.今日臺灣社會享有新聞自由，對照戒嚴時期的臺灣社會有什麼不同？</w:t>
            </w:r>
          </w:p>
          <w:p w14:paraId="2FC90FE6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參考解答：戒嚴時期，政府以維護社會秩序為理由，限制人民的言論、集會、出版等自由並實施報禁，各種訊</w:t>
            </w:r>
            <w:r>
              <w:rPr>
                <w:rFonts w:ascii="標楷體" w:eastAsia="標楷體" w:hAnsi="標楷體"/>
                <w:color w:val="000000"/>
              </w:rPr>
              <w:lastRenderedPageBreak/>
              <w:t>息受到政府控制，人們遭到情治單位監視，生活在恐懼之中。今日人民的言論、新聞等各項自由都受到保障，臺灣是一個自由民主的國家。）</w:t>
            </w:r>
          </w:p>
          <w:p w14:paraId="4F73AAD8" w14:textId="77777777" w:rsidR="00244887" w:rsidRDefault="00244887">
            <w:pPr>
              <w:pStyle w:val="af3"/>
              <w:suppressAutoHyphens w:val="0"/>
              <w:ind w:left="710" w:hanging="223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36DF477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二、發展活動1：國定言論自由日</w:t>
            </w:r>
          </w:p>
          <w:p w14:paraId="4C484475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1.我國有許多國定紀念日與節日，請你分享這些節日的由來？有沒有哪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個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節日跟人權相關？</w:t>
            </w:r>
          </w:p>
          <w:p w14:paraId="0B77246F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參考解答：參考簡報上列出的紀念日與節日。2月28日二二八和平紀念日、5月1日勞動節、12月10日世界人權日。）</w:t>
            </w:r>
          </w:p>
          <w:p w14:paraId="74BD6753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2.2016年政府在四月增加一天紀念日，有沒有人知道是關於什麼的紀念日？</w:t>
            </w:r>
          </w:p>
          <w:p w14:paraId="2131D36A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參考解答：學生自由回答。）</w:t>
            </w:r>
          </w:p>
          <w:p w14:paraId="0F885184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 xml:space="preserve">3.請觀看新聞影片了解言論自由日的由來？ </w:t>
            </w:r>
          </w:p>
          <w:p w14:paraId="7BABFDC8" w14:textId="77777777" w:rsidR="00244887" w:rsidRDefault="008F1EB3">
            <w:pPr>
              <w:pStyle w:val="af3"/>
              <w:suppressAutoHyphens w:val="0"/>
              <w:ind w:left="742"/>
              <w:textAlignment w:val="auto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新聞網址</w:t>
            </w:r>
            <w:hyperlink r:id="rId15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https://reurl.cc/DqK8gd</w:t>
              </w:r>
            </w:hyperlink>
          </w:p>
          <w:p w14:paraId="1033D0C7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4.國定言論自由日是幾月幾日？與哪一位臺灣的民主鬥士有關？</w:t>
            </w:r>
          </w:p>
          <w:p w14:paraId="2EDD2428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參考解答：每年4月7日為</w:t>
            </w:r>
            <w:hyperlink r:id="rId16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國定</w:t>
              </w:r>
            </w:hyperlink>
            <w:r>
              <w:rPr>
                <w:rFonts w:ascii="標楷體" w:eastAsia="標楷體" w:hAnsi="標楷體"/>
                <w:color w:val="000000"/>
              </w:rPr>
              <w:t>言論自由日，紀念鄭南榕先生。）</w:t>
            </w:r>
          </w:p>
          <w:p w14:paraId="74C0DF68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5.</w:t>
            </w:r>
            <w:r>
              <w:rPr>
                <w:rFonts w:ascii="Calibri" w:hAnsi="Calibri"/>
                <w:color w:val="000000"/>
                <w:szCs w:val="22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</w:rPr>
              <w:t>前總統蔡英文女士，認為臺灣的言論自由並非天上掉下來，是許多前輩血淚</w:t>
            </w:r>
            <w:proofErr w:type="gramStart"/>
            <w:r>
              <w:rPr>
                <w:rFonts w:ascii="標楷體" w:eastAsia="標楷體" w:hAnsi="標楷體"/>
                <w:color w:val="FF0000"/>
              </w:rPr>
              <w:t>拼搏</w:t>
            </w:r>
            <w:r>
              <w:rPr>
                <w:rFonts w:ascii="標楷體" w:eastAsia="標楷體" w:hAnsi="標楷體"/>
                <w:color w:val="000000"/>
              </w:rPr>
              <w:t>下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才獲得，請分享你認識哪些為爭取臺灣民主、自由與人權而努力的人們？</w:t>
            </w:r>
          </w:p>
          <w:p w14:paraId="2647808F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參考解答：蔣渭水、林獻堂等人，在日治時期成立臺灣文化協會、發起臺灣議會設置請願運動，爭取臺灣人民的平等權利。）</w:t>
            </w:r>
          </w:p>
          <w:p w14:paraId="201BB775" w14:textId="77777777" w:rsidR="00244887" w:rsidRDefault="00244887">
            <w:pPr>
              <w:pStyle w:val="af3"/>
              <w:suppressAutoHyphens w:val="0"/>
              <w:ind w:left="710" w:hanging="223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259BE3F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三、發展活動2：認識鄭南榕生平事蹟</w:t>
            </w:r>
          </w:p>
          <w:p w14:paraId="27E46050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1.解嚴前後，是臺灣民主化轉型的重要時間，在這段時間出現一位重要的人物「鄭南榕」，透過他的行動與故事，我們將了解當時臺灣的故事。</w:t>
            </w:r>
          </w:p>
          <w:p w14:paraId="7F4FA657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2.發下「捍衛言論自由的民主鬥士-</w:t>
            </w:r>
            <w:r>
              <w:rPr>
                <w:rFonts w:ascii="MS Gothic" w:eastAsia="MS Gothic" w:hAnsi="MS Gothic" w:cs="MS Gothic"/>
                <w:color w:val="000000"/>
              </w:rPr>
              <w:t>‌</w:t>
            </w:r>
            <w:r>
              <w:rPr>
                <w:rFonts w:ascii="標楷體" w:eastAsia="標楷體" w:hAnsi="標楷體"/>
                <w:color w:val="000000"/>
              </w:rPr>
              <w:t>鄭南榕」學習手冊，學生依據學習活動進行討論與填寫。</w:t>
            </w:r>
          </w:p>
          <w:p w14:paraId="2DAD4A2C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lastRenderedPageBreak/>
              <w:t>3.教師播放簡報「捍衛言論自由的民主鬥士-</w:t>
            </w:r>
            <w:r>
              <w:rPr>
                <w:rFonts w:ascii="MS Gothic" w:eastAsia="MS Gothic" w:hAnsi="MS Gothic" w:cs="MS Gothic"/>
                <w:color w:val="000000"/>
              </w:rPr>
              <w:t>‌</w:t>
            </w:r>
            <w:r>
              <w:rPr>
                <w:rFonts w:ascii="標楷體" w:eastAsia="標楷體" w:hAnsi="標楷體"/>
                <w:color w:val="000000"/>
              </w:rPr>
              <w:t>鄭南榕」，學生可對照學習手冊閱讀鄭南榕生平事蹟：</w:t>
            </w:r>
          </w:p>
          <w:p w14:paraId="6C03497B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（1）從小就喜歡觀察與哲學思考</w:t>
            </w:r>
          </w:p>
          <w:p w14:paraId="5526E92C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（2）自由思想的啟蒙並寫稿論政</w:t>
            </w:r>
          </w:p>
          <w:p w14:paraId="50CC0FA1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（3）創辦自由時代參與社會運動</w:t>
            </w:r>
          </w:p>
          <w:p w14:paraId="3F807ABD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（4）爭取言論自由挑戰政府打壓</w:t>
            </w:r>
          </w:p>
          <w:p w14:paraId="3EF18A0A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（5）臺灣真正邁入言論自由國家</w:t>
            </w:r>
          </w:p>
          <w:p w14:paraId="53497241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（6）紀念鄭南榕、守護言論自由</w:t>
            </w:r>
          </w:p>
          <w:p w14:paraId="43B11289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3.閱讀鄭南榕的事蹟後，運用六何法的提問方式進行歸納整理，並在學習手冊設計的空格中填入解答。</w:t>
            </w:r>
          </w:p>
          <w:p w14:paraId="7B20F353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4.運用六何法認識「鄭南榕」的事蹟</w:t>
            </w:r>
          </w:p>
          <w:p w14:paraId="3A23A406" w14:textId="3F3DDFFB" w:rsidR="00244887" w:rsidRDefault="00D57138">
            <w:pPr>
              <w:pStyle w:val="af3"/>
              <w:suppressAutoHyphens w:val="0"/>
              <w:ind w:left="881"/>
              <w:textAlignment w:val="auto"/>
              <w:rPr>
                <w:rFonts w:ascii="標楷體" w:eastAsia="標楷體" w:hAnsi="標楷體"/>
                <w:color w:val="000000"/>
                <w:szCs w:val="22"/>
              </w:rPr>
            </w:pPr>
            <w:r>
              <w:rPr>
                <w:rFonts w:ascii="標楷體" w:eastAsia="標楷體" w:hAnsi="標楷體"/>
                <w:noProof/>
                <w:color w:val="000000"/>
                <w:szCs w:val="22"/>
              </w:rPr>
              <w:drawing>
                <wp:inline distT="0" distB="0" distL="0" distR="0" wp14:anchorId="368E143F" wp14:editId="4BA6209C">
                  <wp:extent cx="3283585" cy="349885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3585" cy="3498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58512D" w14:textId="77777777" w:rsidR="00244887" w:rsidRDefault="00244887">
            <w:pPr>
              <w:pStyle w:val="af3"/>
              <w:suppressAutoHyphens w:val="0"/>
              <w:ind w:left="881"/>
              <w:textAlignment w:val="auto"/>
              <w:rPr>
                <w:rFonts w:ascii="標楷體" w:eastAsia="標楷體" w:hAnsi="標楷體"/>
                <w:color w:val="000000"/>
                <w:szCs w:val="22"/>
              </w:rPr>
            </w:pPr>
          </w:p>
          <w:tbl>
            <w:tblPr>
              <w:tblW w:w="0" w:type="auto"/>
              <w:tblInd w:w="446" w:type="dxa"/>
              <w:tblLayout w:type="fixed"/>
              <w:tblLook w:val="0000" w:firstRow="0" w:lastRow="0" w:firstColumn="0" w:lastColumn="0" w:noHBand="0" w:noVBand="0"/>
            </w:tblPr>
            <w:tblGrid>
              <w:gridCol w:w="993"/>
              <w:gridCol w:w="3260"/>
              <w:gridCol w:w="1728"/>
            </w:tblGrid>
            <w:tr w:rsidR="00244887" w14:paraId="6C55DFFE" w14:textId="77777777">
              <w:tc>
                <w:tcPr>
                  <w:tcW w:w="425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B2EDA67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提問</w:t>
                  </w:r>
                </w:p>
              </w:tc>
              <w:tc>
                <w:tcPr>
                  <w:tcW w:w="1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F7D7DF4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參考解答</w:t>
                  </w:r>
                </w:p>
              </w:tc>
            </w:tr>
            <w:tr w:rsidR="00244887" w14:paraId="108F5BA2" w14:textId="77777777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57EF1C2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何人？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0D7B43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國定「言論自由日」，是為了紀念誰而訂定？</w:t>
                  </w:r>
                </w:p>
              </w:tc>
              <w:tc>
                <w:tcPr>
                  <w:tcW w:w="1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A3EA6BC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鄭南榕</w:t>
                  </w:r>
                </w:p>
              </w:tc>
            </w:tr>
            <w:tr w:rsidR="00244887" w14:paraId="44E6352C" w14:textId="77777777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BB0774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何時？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19D06C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鄭南榕出生的那一年，臺灣社會正發生哪件大事？</w:t>
                  </w:r>
                </w:p>
              </w:tc>
              <w:tc>
                <w:tcPr>
                  <w:tcW w:w="1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95D8C8F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二二八事件</w:t>
                  </w:r>
                </w:p>
              </w:tc>
            </w:tr>
            <w:tr w:rsidR="00244887" w14:paraId="62AC1161" w14:textId="77777777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92B00D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lastRenderedPageBreak/>
                    <w:t>何地？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78BF1B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鄭南榕最後</w:t>
                  </w:r>
                  <w:proofErr w:type="gramStart"/>
                  <w:r>
                    <w:rPr>
                      <w:rFonts w:ascii="標楷體" w:eastAsia="標楷體" w:hAnsi="標楷體"/>
                      <w:color w:val="000000"/>
                    </w:rPr>
                    <w:t>讀哪所</w:t>
                  </w:r>
                  <w:proofErr w:type="gramEnd"/>
                  <w:r>
                    <w:rPr>
                      <w:rFonts w:ascii="標楷體" w:eastAsia="標楷體" w:hAnsi="標楷體"/>
                      <w:color w:val="000000"/>
                    </w:rPr>
                    <w:t>大學，並深受哪位自由主義學者影響？</w:t>
                  </w:r>
                </w:p>
              </w:tc>
              <w:tc>
                <w:tcPr>
                  <w:tcW w:w="1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486D96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臺灣大學</w:t>
                  </w:r>
                </w:p>
                <w:p w14:paraId="48A0FA38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殷海光</w:t>
                  </w:r>
                </w:p>
              </w:tc>
            </w:tr>
            <w:tr w:rsidR="00244887" w14:paraId="58C0C3D8" w14:textId="77777777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23AAAC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何事？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579307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鄭南榕創辦哪本雜誌，挑戰政府不當作為、揭發不公義？</w:t>
                  </w:r>
                </w:p>
              </w:tc>
              <w:tc>
                <w:tcPr>
                  <w:tcW w:w="1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B047D6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自由時代週刊</w:t>
                  </w:r>
                </w:p>
              </w:tc>
            </w:tr>
            <w:tr w:rsidR="00244887" w14:paraId="4979F965" w14:textId="77777777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260CE8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為何？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CCA1F83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鄭南榕為什麼要向新聞局申請，22張雜誌發行執照？</w:t>
                  </w:r>
                </w:p>
              </w:tc>
              <w:tc>
                <w:tcPr>
                  <w:tcW w:w="1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27A88C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當雜誌社因刊登文章被政府查禁時，可立刻換一張執照發行雜誌。</w:t>
                  </w:r>
                </w:p>
              </w:tc>
            </w:tr>
            <w:tr w:rsidR="00244887" w14:paraId="471FB829" w14:textId="77777777"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617F2A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如何？</w:t>
                  </w:r>
                </w:p>
              </w:tc>
              <w:tc>
                <w:tcPr>
                  <w:tcW w:w="32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258688B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鄭南榕過世後，對臺灣的民主化發展產生什麼影響？</w:t>
                  </w:r>
                </w:p>
              </w:tc>
              <w:tc>
                <w:tcPr>
                  <w:tcW w:w="17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4AF60C2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激勵人們走上街頭要求修改法律，實現真正言論自由。</w:t>
                  </w:r>
                </w:p>
              </w:tc>
            </w:tr>
          </w:tbl>
          <w:p w14:paraId="26E8D3E3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5.學生分享六何法提問的解答，對鄭南榕的生平有初步的認識。</w:t>
            </w:r>
          </w:p>
          <w:p w14:paraId="4D1580E2" w14:textId="77777777" w:rsidR="00244887" w:rsidRDefault="00244887">
            <w:pPr>
              <w:pStyle w:val="af3"/>
              <w:suppressAutoHyphens w:val="0"/>
              <w:ind w:left="710" w:hanging="223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FE3AA3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四、發展活動3：臺灣言論自由關鍵事件年表</w:t>
            </w:r>
          </w:p>
          <w:p w14:paraId="501C6591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1.學生閱讀二戰後與言論自由有關的重要事件，並搭配鄭南榕爭取言論自由的行動與影響。</w:t>
            </w:r>
          </w:p>
          <w:p w14:paraId="6C714A28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2.學生將二戰後重要的言論自由事件，填入歷史年表對應的時間欄位，了解鄭南榕創辦週刊爭取言論自由，所處的時間、關鍵角色與歷史意義。</w:t>
            </w:r>
          </w:p>
          <w:p w14:paraId="5136E29B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3.</w:t>
            </w:r>
            <w:r>
              <w:rPr>
                <w:rFonts w:ascii="標楷體" w:eastAsia="標楷體" w:hAnsi="標楷體"/>
                <w:color w:val="000000"/>
                <w:szCs w:val="22"/>
              </w:rPr>
              <w:t>臺灣解嚴後，鄭南榕刊登主張臺灣獨立文章，為什麼還是被法院認定涉嫌叛亂罪？</w:t>
            </w:r>
          </w:p>
          <w:p w14:paraId="41A03ABC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參考解答：臺灣雖然解嚴，但還是有許多法律沒有修改或廢止，政府仍然使用這些法律，透過法院</w:t>
            </w:r>
            <w:r>
              <w:rPr>
                <w:rFonts w:ascii="標楷體" w:eastAsia="標楷體" w:hAnsi="標楷體"/>
                <w:color w:val="FF0000"/>
              </w:rPr>
              <w:t>與</w:t>
            </w:r>
            <w:r>
              <w:rPr>
                <w:rFonts w:ascii="標楷體" w:eastAsia="標楷體" w:hAnsi="標楷體"/>
                <w:color w:val="000000"/>
              </w:rPr>
              <w:t>警察，限制人民的思想與言論自由。）</w:t>
            </w:r>
          </w:p>
          <w:p w14:paraId="3AFA23C0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5.臺灣解嚴後，人們的思想與言論自由，直到何時才真正獲得保障？</w:t>
            </w:r>
          </w:p>
          <w:p w14:paraId="293A5458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參考解答：臺灣解嚴後仍有許多法律，被政府用來限制人民的思想與言論自由。鄭南榕為捍衛言論自由而身亡</w:t>
            </w:r>
            <w:r>
              <w:rPr>
                <w:rFonts w:ascii="標楷體" w:eastAsia="標楷體" w:hAnsi="標楷體"/>
                <w:color w:val="000000"/>
              </w:rPr>
              <w:lastRenderedPageBreak/>
              <w:t>的事件，激起更多人關注思想與言論自由。西元1991年許多學者與知識份子，決定走上街頭爭取修改這些法律，西元1992年刑法第100條的修正，臺灣人民才真正享有思想與言論自由。）</w:t>
            </w:r>
          </w:p>
          <w:p w14:paraId="3DC27468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6.想一想，臺北市政府在《自由時代》周刊辦公室外的</w:t>
            </w:r>
            <w:proofErr w:type="gramStart"/>
            <w:r>
              <w:rPr>
                <w:rFonts w:ascii="標楷體" w:eastAsia="標楷體" w:hAnsi="標楷體"/>
                <w:color w:val="000000"/>
                <w:szCs w:val="22"/>
              </w:rPr>
              <w:t>巷弄加掛</w:t>
            </w:r>
            <w:proofErr w:type="gramEnd"/>
            <w:r>
              <w:rPr>
                <w:rFonts w:ascii="標楷體" w:eastAsia="標楷體" w:hAnsi="標楷體"/>
                <w:color w:val="000000"/>
                <w:szCs w:val="22"/>
              </w:rPr>
              <w:t>「自由巷」，可以帶來什麼影響？</w:t>
            </w:r>
          </w:p>
          <w:p w14:paraId="67F89BB6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當人們路過這裡時，看到自由巷可能會想起鄭南榕奮鬥的故事，了解今日大家享有思想與言論自由，是許多人犧牲奮鬥的成果，不僅可以省思過去威權統治的可怕，不要讓這些事情再次發生，我們要好好的珍惜與保護。）</w:t>
            </w:r>
          </w:p>
          <w:p w14:paraId="477A7E77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五、課後延伸：探究與實作</w:t>
            </w:r>
          </w:p>
          <w:p w14:paraId="415283E8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1.1980年代，臺灣社會出現哪些爭取權利的行動或人物？他們為什麼要站出來？請你透過網路搜尋，閱讀相關的資料。</w:t>
            </w:r>
          </w:p>
          <w:p w14:paraId="159B2B9B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2.除了鄭南榕，為什麼還有這麼多人願意一起努力改變社會？這些改變對今天的臺灣有什麼影響？</w:t>
            </w:r>
          </w:p>
          <w:p w14:paraId="7CE4A85B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  <w:szCs w:val="22"/>
              </w:rPr>
              <w:t>3.如果你生活在</w:t>
            </w:r>
            <w:proofErr w:type="gramStart"/>
            <w:r>
              <w:rPr>
                <w:rFonts w:ascii="標楷體" w:eastAsia="標楷體" w:hAnsi="標楷體"/>
                <w:color w:val="000000"/>
                <w:szCs w:val="22"/>
              </w:rPr>
              <w:t>1980</w:t>
            </w:r>
            <w:proofErr w:type="gramEnd"/>
            <w:r>
              <w:rPr>
                <w:rFonts w:ascii="標楷體" w:eastAsia="標楷體" w:hAnsi="標楷體"/>
                <w:color w:val="000000"/>
                <w:szCs w:val="22"/>
              </w:rPr>
              <w:t>年代，看到社會不公平的事，你會怎麼做？</w:t>
            </w:r>
          </w:p>
          <w:p w14:paraId="6B1B9D19" w14:textId="77777777" w:rsidR="00244887" w:rsidRDefault="008F1EB3">
            <w:pPr>
              <w:pStyle w:val="af3"/>
              <w:suppressAutoHyphens w:val="0"/>
              <w:jc w:val="center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~第1節，結束~</w:t>
            </w:r>
          </w:p>
          <w:p w14:paraId="1D66B39B" w14:textId="77777777" w:rsidR="00244887" w:rsidRDefault="00244887">
            <w:pPr>
              <w:pStyle w:val="af3"/>
              <w:suppressAutoHyphens w:val="0"/>
              <w:jc w:val="center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8050DF7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六、發展活動4：自由時代週刊爭取言論自由</w:t>
            </w:r>
          </w:p>
          <w:p w14:paraId="44F5693D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1.請同學們分享在網路上找到，有關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1980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年代臺灣社會運動的事件或重要人物，並分享閱讀後的心得。</w:t>
            </w:r>
          </w:p>
          <w:p w14:paraId="15D31EF5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2.閱讀學習手冊摘錄鄭南榕撰寫的文章，探究他所處的時代面臨的言論自由問題與奮鬥。</w:t>
            </w:r>
          </w:p>
          <w:p w14:paraId="5F574FA7" w14:textId="77777777" w:rsidR="00244887" w:rsidRDefault="008F1EB3">
            <w:pPr>
              <w:pStyle w:val="af3"/>
              <w:suppressAutoHyphens w:val="0"/>
              <w:ind w:left="1065" w:hanging="578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（1）第1篇文章改寫自「人權是爭取來的！」刊登於《自由時代》週刊第255期，1988年12月17日。</w:t>
            </w:r>
          </w:p>
          <w:p w14:paraId="3397B1C7" w14:textId="77777777" w:rsidR="00244887" w:rsidRDefault="008F1EB3">
            <w:pPr>
              <w:pStyle w:val="af3"/>
              <w:suppressAutoHyphens w:val="0"/>
              <w:ind w:left="1065" w:hanging="578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（2）第2篇文章改寫自「為言論自由之役奮戰到底」刊登於《自由時代》週刊第266期，1989年3月4日。</w:t>
            </w:r>
          </w:p>
          <w:p w14:paraId="5D8BFFA6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3.分組討論與報告</w:t>
            </w:r>
          </w:p>
          <w:p w14:paraId="5EDB73C5" w14:textId="77777777" w:rsidR="00244887" w:rsidRDefault="008F1EB3">
            <w:pPr>
              <w:pStyle w:val="af3"/>
              <w:suppressAutoHyphens w:val="0"/>
              <w:ind w:left="1065" w:hanging="578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（1）教師透過簡報呈現四個提問，分配一組一個提問進</w:t>
            </w:r>
            <w:r>
              <w:rPr>
                <w:rFonts w:ascii="標楷體" w:eastAsia="標楷體" w:hAnsi="標楷體"/>
                <w:color w:val="000000"/>
              </w:rPr>
              <w:lastRenderedPageBreak/>
              <w:t>行討論，各小組將分配的提問解答寫在白板上。</w:t>
            </w:r>
          </w:p>
          <w:p w14:paraId="23F53F0F" w14:textId="77777777" w:rsidR="00244887" w:rsidRDefault="008F1EB3">
            <w:pPr>
              <w:pStyle w:val="af3"/>
              <w:suppressAutoHyphens w:val="0"/>
              <w:ind w:left="1065" w:hanging="578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（2）</w:t>
            </w:r>
            <w:r>
              <w:rPr>
                <w:rFonts w:ascii="標楷體" w:eastAsia="標楷體" w:hAnsi="標楷體"/>
                <w:color w:val="000000"/>
                <w:szCs w:val="22"/>
              </w:rPr>
              <w:t>針對以下4個提問，學生紀錄小組討論要報告的提問，並摘錄別組報告的內容。</w:t>
            </w:r>
          </w:p>
          <w:p w14:paraId="1280EAE8" w14:textId="77777777" w:rsidR="00244887" w:rsidRDefault="008F1EB3">
            <w:pPr>
              <w:pStyle w:val="af3"/>
              <w:suppressAutoHyphens w:val="0"/>
              <w:ind w:left="1332" w:hanging="252"/>
              <w:jc w:val="both"/>
              <w:textAlignment w:val="auto"/>
            </w:pPr>
            <w:r>
              <w:rPr>
                <w:rFonts w:ascii="新細明體" w:hAnsi="新細明體" w:cs="新細明體"/>
                <w:color w:val="000000"/>
                <w:lang w:eastAsia="ja-JP"/>
              </w:rPr>
              <w:t>①</w:t>
            </w:r>
            <w:r>
              <w:rPr>
                <w:rFonts w:ascii="標楷體" w:eastAsia="標楷體" w:hAnsi="標楷體"/>
                <w:color w:val="000000"/>
              </w:rPr>
              <w:t>提問1：鄭南榕發表這兩篇文章時臺灣已經解嚴，為什麼認為人民言論自由遭到剝奪，新聞自由仍然有限？</w:t>
            </w:r>
          </w:p>
          <w:p w14:paraId="76C0928E" w14:textId="77777777" w:rsidR="00244887" w:rsidRDefault="008F1EB3">
            <w:pPr>
              <w:pStyle w:val="af3"/>
              <w:suppressAutoHyphens w:val="0"/>
              <w:ind w:left="1306" w:hanging="228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雖然臺灣已經解嚴，但當時仍有許多法律沒有修改。例如：出版法授權新聞局得以行政命令處分出版品，停止發行及查扣沒入。這已違反憲法保障人民的言論自由，鄭南榕透過抗爭希望達成修改出版法，落實言論自由的保障。）</w:t>
            </w:r>
          </w:p>
          <w:p w14:paraId="54C34E57" w14:textId="77777777" w:rsidR="00244887" w:rsidRDefault="008F1EB3">
            <w:pPr>
              <w:pStyle w:val="af3"/>
              <w:suppressAutoHyphens w:val="0"/>
              <w:ind w:left="1332" w:hanging="252"/>
              <w:textAlignment w:val="auto"/>
            </w:pPr>
            <w:r>
              <w:rPr>
                <w:rFonts w:ascii="新細明體" w:hAnsi="新細明體" w:cs="新細明體"/>
                <w:color w:val="000000"/>
                <w:lang w:eastAsia="ja-JP"/>
              </w:rPr>
              <w:t>②</w:t>
            </w:r>
            <w:r>
              <w:rPr>
                <w:rFonts w:ascii="標楷體" w:eastAsia="標楷體" w:hAnsi="標楷體"/>
                <w:color w:val="000000"/>
              </w:rPr>
              <w:t>提問2：鄭南榕認為除了新聞自由受到限制外，還有什麼重要的問題，造成真正的言論自由難以實現？</w:t>
            </w:r>
          </w:p>
          <w:p w14:paraId="63A14A14" w14:textId="77777777" w:rsidR="00244887" w:rsidRDefault="008F1EB3">
            <w:pPr>
              <w:pStyle w:val="af3"/>
              <w:suppressAutoHyphens w:val="0"/>
              <w:ind w:left="1306" w:hanging="228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參考解答：鄭南榕認為人民對於他們有「知」的權利尚未全面覺醒，甚至人民對於基本人權遭到剝奪與限制，都不痛不癢的時候，言論自由是難以真正實現。）</w:t>
            </w:r>
          </w:p>
          <w:p w14:paraId="3DA3BF60" w14:textId="77777777" w:rsidR="00244887" w:rsidRDefault="008F1EB3">
            <w:pPr>
              <w:pStyle w:val="af3"/>
              <w:suppressAutoHyphens w:val="0"/>
              <w:ind w:left="1332" w:hanging="252"/>
              <w:textAlignment w:val="auto"/>
            </w:pPr>
            <w:r>
              <w:rPr>
                <w:rFonts w:ascii="新細明體" w:hAnsi="新細明體" w:cs="新細明體"/>
                <w:color w:val="000000"/>
                <w:lang w:eastAsia="ja-JP"/>
              </w:rPr>
              <w:t>③</w:t>
            </w:r>
            <w:r>
              <w:rPr>
                <w:rFonts w:ascii="標楷體" w:eastAsia="標楷體" w:hAnsi="標楷體"/>
                <w:color w:val="000000"/>
              </w:rPr>
              <w:t>提問3：為什麼要避免再次發生二二八事件或國家暴力侵害人權等問題，就必須持續奮鬥爭取言論自由？</w:t>
            </w:r>
          </w:p>
          <w:p w14:paraId="4DF1A51C" w14:textId="77777777" w:rsidR="00244887" w:rsidRDefault="008F1EB3">
            <w:pPr>
              <w:pStyle w:val="af3"/>
              <w:suppressAutoHyphens w:val="0"/>
              <w:ind w:left="1306" w:hanging="228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參考解答：當人民可以對社會問題、政府施政與國家發展，自由發表看法與建言時，就能有效的監督政府。當群眾的力量形成社會運動，監督政府的施政必須符合人權與人民需求，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並透選舉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、罷免等參政權行使，實現自由民主的社會。）</w:t>
            </w:r>
          </w:p>
          <w:p w14:paraId="4A57F7D7" w14:textId="77777777" w:rsidR="00244887" w:rsidRDefault="008F1EB3">
            <w:pPr>
              <w:pStyle w:val="af3"/>
              <w:suppressAutoHyphens w:val="0"/>
              <w:ind w:left="1306" w:hanging="228"/>
              <w:textAlignment w:val="auto"/>
            </w:pPr>
            <w:r>
              <w:rPr>
                <w:rFonts w:ascii="新細明體" w:hAnsi="新細明體" w:cs="新細明體"/>
                <w:color w:val="000000"/>
                <w:lang w:eastAsia="ja-JP"/>
              </w:rPr>
              <w:t>④</w:t>
            </w:r>
            <w:r>
              <w:rPr>
                <w:rFonts w:ascii="標楷體" w:eastAsia="標楷體" w:hAnsi="標楷體"/>
                <w:color w:val="000000"/>
              </w:rPr>
              <w:t>提問4：鄭南榕主張爭取「百分之百的言論自由」，想要達成這個目標，人民應該要具備哪些公民素養？</w:t>
            </w:r>
          </w:p>
          <w:p w14:paraId="2BCBD6B0" w14:textId="77777777" w:rsidR="00244887" w:rsidRDefault="008F1EB3">
            <w:pPr>
              <w:pStyle w:val="af3"/>
              <w:suppressAutoHyphens w:val="0"/>
              <w:ind w:left="1306" w:hanging="228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參考解答：言論自由是基本人權，政府不可以隨意干涉或不當審查。如果要達成百分之百的言論，仍需要全體國民培養包容、尊重與自律的公民素養，才能創造真正的民主社會。）</w:t>
            </w:r>
          </w:p>
          <w:p w14:paraId="45F7E0C6" w14:textId="77777777" w:rsidR="00244887" w:rsidRDefault="008F1EB3">
            <w:pPr>
              <w:pStyle w:val="af3"/>
              <w:suppressAutoHyphens w:val="0"/>
              <w:ind w:left="1065" w:hanging="578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（3）各組學生輪流上台報告，討論鄭南榕所處的時代，</w:t>
            </w:r>
            <w:r>
              <w:rPr>
                <w:rFonts w:ascii="標楷體" w:eastAsia="標楷體" w:hAnsi="標楷體"/>
                <w:color w:val="000000"/>
              </w:rPr>
              <w:lastRenderedPageBreak/>
              <w:t>他如何思考言論自由的問題與重要性。</w:t>
            </w:r>
          </w:p>
          <w:p w14:paraId="5176E6AB" w14:textId="77777777" w:rsidR="00244887" w:rsidRDefault="008F1EB3">
            <w:pPr>
              <w:pStyle w:val="af3"/>
              <w:suppressAutoHyphens w:val="0"/>
              <w:ind w:left="1065" w:hanging="578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（4）其他組同學給予回饋，教師總結評論或補充說明。</w:t>
            </w:r>
          </w:p>
          <w:p w14:paraId="597C06AF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4.共同討論</w:t>
            </w:r>
          </w:p>
          <w:p w14:paraId="06195C3E" w14:textId="77777777" w:rsidR="00244887" w:rsidRDefault="008F1EB3">
            <w:pPr>
              <w:pStyle w:val="af3"/>
              <w:suppressAutoHyphens w:val="0"/>
              <w:ind w:left="742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針對鄭南榕所寫兩篇文章，分別提到「言論自由」與「新聞自由」，教師引導學生共同討論這兩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個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重要的自由權，有什麼差異與相同之處，對社會的發展有什麼重要的影響？</w:t>
            </w:r>
          </w:p>
          <w:tbl>
            <w:tblPr>
              <w:tblW w:w="0" w:type="auto"/>
              <w:tblInd w:w="342" w:type="dxa"/>
              <w:tblLayout w:type="fixed"/>
              <w:tblLook w:val="0000" w:firstRow="0" w:lastRow="0" w:firstColumn="0" w:lastColumn="0" w:noHBand="0" w:noVBand="0"/>
            </w:tblPr>
            <w:tblGrid>
              <w:gridCol w:w="955"/>
              <w:gridCol w:w="2268"/>
              <w:gridCol w:w="2862"/>
            </w:tblGrid>
            <w:tr w:rsidR="00244887" w14:paraId="5B718A56" w14:textId="77777777"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F462E2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比較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823FF5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言論自由</w:t>
                  </w: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ab/>
                  </w:r>
                </w:p>
              </w:tc>
              <w:tc>
                <w:tcPr>
                  <w:tcW w:w="28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DC7B43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新聞自由</w:t>
                  </w:r>
                </w:p>
              </w:tc>
            </w:tr>
            <w:tr w:rsidR="00244887" w14:paraId="38E1B3B6" w14:textId="77777777"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DD4ECA5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定義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C8742E4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保障每一位公民擁有表達思想、溝通意見的自由</w:t>
                  </w:r>
                </w:p>
              </w:tc>
              <w:tc>
                <w:tcPr>
                  <w:tcW w:w="28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1E1392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</w:rPr>
                    <w:t>確保媒體作為社會公器，能有效發揮第四權的監督功能，以促進公共利益</w:t>
                  </w:r>
                </w:p>
              </w:tc>
            </w:tr>
            <w:tr w:rsidR="00244887" w14:paraId="3020420A" w14:textId="77777777"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B827A1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誰在</w:t>
                  </w:r>
                </w:p>
                <w:p w14:paraId="44D53583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使用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72BD41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所有的人都該擁有，但也要具備負責任的態度</w:t>
                  </w:r>
                </w:p>
              </w:tc>
              <w:tc>
                <w:tcPr>
                  <w:tcW w:w="28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D33836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新聞媒體記者、報社、電視台、網路新聞平台、</w:t>
                  </w:r>
                </w:p>
              </w:tc>
            </w:tr>
            <w:tr w:rsidR="00244887" w14:paraId="442C0295" w14:textId="77777777"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0924BFA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表達</w:t>
                  </w:r>
                </w:p>
                <w:p w14:paraId="6779A78F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方式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1E0ED0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說話、寫文章、</w:t>
                  </w:r>
                  <w:proofErr w:type="gramStart"/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貼文</w:t>
                  </w:r>
                  <w:proofErr w:type="gramEnd"/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、參加集會、遊行</w:t>
                  </w:r>
                </w:p>
              </w:tc>
              <w:tc>
                <w:tcPr>
                  <w:tcW w:w="28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2B10B0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撰寫新聞、拍攝報導、發布新聞節目或社群報導</w:t>
                  </w:r>
                </w:p>
              </w:tc>
            </w:tr>
            <w:tr w:rsidR="00244887" w14:paraId="484697BD" w14:textId="77777777"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6BF561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FF0000"/>
                      <w:szCs w:val="22"/>
                    </w:rPr>
                    <w:t>被限制時的影響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B16F9E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社會不能聽到多元意見，容易被控制或誤導</w:t>
                  </w:r>
                </w:p>
              </w:tc>
              <w:tc>
                <w:tcPr>
                  <w:tcW w:w="28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13D106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政府或企業不當的行為將缺乏公正的監督，造成民眾無法知道真相</w:t>
                  </w:r>
                </w:p>
              </w:tc>
            </w:tr>
            <w:tr w:rsidR="00244887" w14:paraId="3ACD9534" w14:textId="77777777"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380F37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FF0000"/>
                      <w:szCs w:val="22"/>
                    </w:rPr>
                    <w:t>相同</w:t>
                  </w:r>
                </w:p>
                <w:p w14:paraId="1CAC9DDB" w14:textId="77777777" w:rsidR="00244887" w:rsidRDefault="008F1EB3">
                  <w:pPr>
                    <w:pStyle w:val="af3"/>
                    <w:suppressAutoHyphens w:val="0"/>
                    <w:textAlignment w:val="auto"/>
                  </w:pPr>
                  <w:r>
                    <w:rPr>
                      <w:rFonts w:ascii="標楷體" w:eastAsia="標楷體" w:hAnsi="標楷體"/>
                      <w:color w:val="FF0000"/>
                      <w:szCs w:val="22"/>
                    </w:rPr>
                    <w:t>之處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5308B1D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都是民主社會中非常重要的基本自由、受憲法保障</w:t>
                  </w:r>
                </w:p>
              </w:tc>
              <w:tc>
                <w:tcPr>
                  <w:tcW w:w="28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55A5FC" w14:textId="77777777" w:rsidR="00244887" w:rsidRDefault="008F1EB3">
                  <w:pPr>
                    <w:pStyle w:val="af3"/>
                    <w:suppressAutoHyphens w:val="0"/>
                    <w:jc w:val="both"/>
                    <w:textAlignment w:val="auto"/>
                  </w:pPr>
                  <w:r>
                    <w:rPr>
                      <w:rFonts w:ascii="標楷體" w:eastAsia="標楷體" w:hAnsi="標楷體"/>
                      <w:color w:val="000000"/>
                      <w:szCs w:val="22"/>
                    </w:rPr>
                    <w:t>新聞自由進一步獲得保障，才能發揮第四權的角色，監督政府與企業</w:t>
                  </w:r>
                </w:p>
              </w:tc>
            </w:tr>
          </w:tbl>
          <w:p w14:paraId="7BE1D1DD" w14:textId="77777777" w:rsidR="00244887" w:rsidRDefault="00244887">
            <w:pPr>
              <w:pStyle w:val="af3"/>
              <w:suppressAutoHyphens w:val="0"/>
              <w:ind w:left="1065" w:hanging="578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13D13A8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七、發展活動5：</w:t>
            </w:r>
            <w:proofErr w:type="gramStart"/>
            <w:r>
              <w:rPr>
                <w:rFonts w:ascii="標楷體" w:eastAsia="標楷體" w:hAnsi="標楷體"/>
                <w:b/>
                <w:bCs/>
                <w:color w:val="000000"/>
              </w:rPr>
              <w:t>探訪線上鄭南榕</w:t>
            </w:r>
            <w:proofErr w:type="gramEnd"/>
            <w:r>
              <w:rPr>
                <w:rFonts w:ascii="標楷體" w:eastAsia="標楷體" w:hAnsi="標楷體"/>
                <w:b/>
                <w:bCs/>
                <w:color w:val="000000"/>
              </w:rPr>
              <w:t>紀念館</w:t>
            </w:r>
          </w:p>
          <w:p w14:paraId="3F27DDFC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1.教師連結「鄭南榕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紀念館線上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3D導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覽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」</w:t>
            </w:r>
          </w:p>
          <w:p w14:paraId="777BF119" w14:textId="77777777" w:rsidR="00244887" w:rsidRDefault="008F1EB3">
            <w:pPr>
              <w:pStyle w:val="af3"/>
              <w:suppressAutoHyphens w:val="0"/>
              <w:ind w:left="607" w:firstLine="120"/>
              <w:textAlignment w:val="auto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18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https://reurl.cc/Eg9NWk</w:t>
              </w:r>
            </w:hyperlink>
          </w:p>
          <w:p w14:paraId="68DD4324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FF0000"/>
              </w:rPr>
              <w:t>2.建議由教師引導學生</w:t>
            </w:r>
            <w:proofErr w:type="gramStart"/>
            <w:r>
              <w:rPr>
                <w:rFonts w:ascii="標楷體" w:eastAsia="標楷體" w:hAnsi="標楷體"/>
                <w:color w:val="FF0000"/>
              </w:rPr>
              <w:t>進入線上紀念館</w:t>
            </w:r>
            <w:proofErr w:type="gramEnd"/>
            <w:r>
              <w:rPr>
                <w:rFonts w:ascii="標楷體" w:eastAsia="標楷體" w:hAnsi="標楷體"/>
                <w:color w:val="FF0000"/>
              </w:rPr>
              <w:t>，引導學生認識有關鄭南榕的生平事蹟。</w:t>
            </w:r>
          </w:p>
          <w:p w14:paraId="0B65AE0C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3.學生先行閱讀學習手冊上6個提問，並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在線上鄭南榕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紀念館尋找解答。</w:t>
            </w:r>
          </w:p>
          <w:p w14:paraId="56D2C066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lastRenderedPageBreak/>
              <w:t>4.關於鄭南榕創辦自由時代週刊</w:t>
            </w:r>
          </w:p>
          <w:p w14:paraId="6E2BF22D" w14:textId="77777777" w:rsidR="00244887" w:rsidRDefault="008F1EB3">
            <w:pPr>
              <w:pStyle w:val="af3"/>
              <w:suppressAutoHyphens w:val="0"/>
              <w:ind w:left="1106" w:hanging="619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（1）請找到鄭南榕在雜誌社的獨照，並寫下在他身後匾額的內容？</w:t>
            </w:r>
          </w:p>
          <w:p w14:paraId="26F6A27C" w14:textId="77777777" w:rsidR="00244887" w:rsidRDefault="008F1EB3">
            <w:pPr>
              <w:pStyle w:val="af3"/>
              <w:suppressAutoHyphens w:val="0"/>
              <w:ind w:left="1078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參考解答：爭取言論自由，維護人權尊嚴。）</w:t>
            </w:r>
          </w:p>
          <w:p w14:paraId="5EC42585" w14:textId="77777777" w:rsidR="00244887" w:rsidRDefault="008F1EB3">
            <w:pPr>
              <w:pStyle w:val="af3"/>
              <w:suppressAutoHyphens w:val="0"/>
              <w:ind w:left="1106" w:hanging="619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（2）尋找鄭南榕創辦《自由時代》週刊的編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採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信念，請寫下第一條的內容？</w:t>
            </w:r>
          </w:p>
          <w:p w14:paraId="25E03B2E" w14:textId="77777777" w:rsidR="00244887" w:rsidRDefault="008F1EB3">
            <w:pPr>
              <w:pStyle w:val="af3"/>
              <w:suppressAutoHyphens w:val="0"/>
              <w:ind w:left="1078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參考解答：公正無私、無偏見、捍衛言論自由，藉以促進國家民主，確保世界和平。）</w:t>
            </w:r>
          </w:p>
          <w:p w14:paraId="264B21B7" w14:textId="77777777" w:rsidR="00244887" w:rsidRDefault="008F1EB3">
            <w:pPr>
              <w:pStyle w:val="af3"/>
              <w:suppressAutoHyphens w:val="0"/>
              <w:ind w:left="1106" w:hanging="619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（3）想一想，鄭南榕為什麼創辦《自由時代》週刊爭取言論自由？他可能會面臨什麼困難？</w:t>
            </w:r>
          </w:p>
          <w:p w14:paraId="2B592054" w14:textId="77777777" w:rsidR="00244887" w:rsidRDefault="008F1EB3">
            <w:pPr>
              <w:pStyle w:val="af3"/>
              <w:suppressAutoHyphens w:val="0"/>
              <w:ind w:left="1078"/>
              <w:jc w:val="both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參考解答：當週刊刊登批評政府的文章，就可能會被政府派人搜索，甚至面臨查禁無法發行。）</w:t>
            </w:r>
          </w:p>
          <w:p w14:paraId="153A0EDC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5.自由週刊紀錄當時的社會運動</w:t>
            </w:r>
          </w:p>
          <w:p w14:paraId="6F58C750" w14:textId="77777777" w:rsidR="00244887" w:rsidRDefault="008F1EB3">
            <w:pPr>
              <w:pStyle w:val="af3"/>
              <w:suppressAutoHyphens w:val="0"/>
              <w:ind w:left="1106" w:hanging="619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（4）點選《自由時代》週刊第158期封面，這一期主要想推動哪一個事件成為國家紀念日？</w:t>
            </w:r>
          </w:p>
          <w:p w14:paraId="3BE34D83" w14:textId="77777777" w:rsidR="00244887" w:rsidRDefault="008F1EB3">
            <w:pPr>
              <w:pStyle w:val="af3"/>
              <w:suppressAutoHyphens w:val="0"/>
              <w:ind w:left="1078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參考解答：二二八事件。）</w:t>
            </w:r>
          </w:p>
          <w:p w14:paraId="1A216166" w14:textId="77777777" w:rsidR="00244887" w:rsidRDefault="008F1EB3">
            <w:pPr>
              <w:pStyle w:val="af3"/>
              <w:suppressAutoHyphens w:val="0"/>
              <w:ind w:left="1106" w:hanging="619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（5）想一想，在這40年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之間，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為什麼政府都沒有對外公開有關二二八事件的資訊？</w:t>
            </w:r>
          </w:p>
          <w:p w14:paraId="0DA2527C" w14:textId="77777777" w:rsidR="00244887" w:rsidRDefault="008F1EB3">
            <w:pPr>
              <w:pStyle w:val="af3"/>
              <w:suppressAutoHyphens w:val="0"/>
              <w:ind w:left="1078"/>
              <w:jc w:val="both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參考解答：政府封鎖消息不想讓臺灣人民知道，政府曾派軍隊鎮壓人民或造成嚴重傷亡，人權遭到嚴重侵害。）</w:t>
            </w:r>
          </w:p>
          <w:p w14:paraId="27431D04" w14:textId="77777777" w:rsidR="00244887" w:rsidRDefault="008F1EB3">
            <w:pPr>
              <w:pStyle w:val="af3"/>
              <w:suppressAutoHyphens w:val="0"/>
              <w:ind w:left="1106" w:hanging="619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（6）紀念館裡有許多鄭南榕參加社會運動的照片，為什麼他要走上街頭提出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訴求呢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？</w:t>
            </w:r>
          </w:p>
          <w:p w14:paraId="54BCDE3F" w14:textId="77777777" w:rsidR="00244887" w:rsidRDefault="008F1EB3">
            <w:pPr>
              <w:pStyle w:val="af3"/>
              <w:suppressAutoHyphens w:val="0"/>
              <w:ind w:left="1078"/>
              <w:jc w:val="both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學生自由發表或參考解答：臺灣解嚴前後有許多法令，限制人民各種權利與自由，鄭南榕透過發行週刊與發起社會運動，讓更多人民瞭解問題並願意站出來提出改革訴求，對政府施加壓力，爭取言論自由與各種基本人權。）</w:t>
            </w:r>
          </w:p>
          <w:p w14:paraId="6CA6EEC6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6.各小組先進行相互分享與提問討論，並由各組輪流說明提問的解答，其他組同學給予回饋或補充說明。</w:t>
            </w:r>
          </w:p>
          <w:p w14:paraId="5B23249A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7.</w:t>
            </w:r>
            <w:bookmarkStart w:id="2" w:name="_Hlk196385780"/>
            <w:r>
              <w:rPr>
                <w:rFonts w:ascii="標楷體" w:eastAsia="標楷體" w:hAnsi="標楷體"/>
                <w:color w:val="000000"/>
              </w:rPr>
              <w:t>想一想，為什麼鄭南榕的家屬與親友，要將他當年創辦自由時代週刊的雜誌社，成立「鄭南榕紀念館」？</w:t>
            </w:r>
          </w:p>
          <w:bookmarkEnd w:id="2"/>
          <w:p w14:paraId="6E401FC1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proofErr w:type="gramStart"/>
            <w:r>
              <w:rPr>
                <w:rFonts w:ascii="標楷體" w:eastAsia="標楷體" w:hAnsi="標楷體"/>
                <w:color w:val="000000"/>
              </w:rPr>
              <w:lastRenderedPageBreak/>
              <w:t>（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參考解答：讓後人了解鄭南榕當年奮鬥的事蹟，也提醒我們臺灣社會曾經長期處於言論不自由，這段時間人權遭到侵害，今日我們不能讓威權統治再次發生。）</w:t>
            </w:r>
          </w:p>
          <w:p w14:paraId="2D0F19F6" w14:textId="77777777" w:rsidR="00244887" w:rsidRDefault="00244887">
            <w:pPr>
              <w:pStyle w:val="af3"/>
              <w:suppressAutoHyphens w:val="0"/>
              <w:ind w:left="710" w:hanging="223"/>
              <w:jc w:val="both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763CD1B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八、統整活動</w:t>
            </w:r>
          </w:p>
          <w:p w14:paraId="0AC05D61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1.學生針對兩節課的學習內容，針對以下五個評量項目，進行自我評量勾選（我完全了解、我部分了解、我還不太清楚），如有相關說明可寫下。</w:t>
            </w:r>
          </w:p>
          <w:p w14:paraId="10CAFA2E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2.我的學習反思與自我評量</w:t>
            </w:r>
          </w:p>
          <w:p w14:paraId="55EC6311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（1）我能說出鄭南榕生平，及對言論自由發展的影響。</w:t>
            </w:r>
          </w:p>
          <w:p w14:paraId="68A17165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（2）我能分析解嚴後，為什麼人民仍然沒有言論自由。</w:t>
            </w:r>
          </w:p>
          <w:p w14:paraId="148810F4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（3）我能在討論中聆聽同學的意見，並表達自己想法。</w:t>
            </w:r>
          </w:p>
          <w:p w14:paraId="42FF0B46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（4）我能從歷史與紀念館中，思考如何守護言論自由。</w:t>
            </w:r>
          </w:p>
          <w:p w14:paraId="4D6063D5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（5）我今天我最想記住的一句話或一件事</w:t>
            </w:r>
          </w:p>
          <w:p w14:paraId="05E2AF56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3.針對學生自評提問，教師邀請同學分享所學。</w:t>
            </w:r>
          </w:p>
          <w:p w14:paraId="646D1842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4.教師將學生學習手冊收回，填寫評估學生學習成果評量表。</w:t>
            </w:r>
          </w:p>
          <w:p w14:paraId="484887A6" w14:textId="77777777" w:rsidR="00244887" w:rsidRDefault="00244887">
            <w:pPr>
              <w:pStyle w:val="af3"/>
              <w:suppressAutoHyphens w:val="0"/>
              <w:ind w:left="710" w:hanging="223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188C5D2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b/>
                <w:bCs/>
                <w:color w:val="000000"/>
              </w:rPr>
              <w:t>九、課後延伸：探究與實作</w:t>
            </w:r>
          </w:p>
          <w:p w14:paraId="1719CCF4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1.每個人都應該擁有「表達想法」的自由，但也要懂得尊重與負責。請你想一想：「我擁有言論自由，我最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想說的是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什麼？」</w:t>
            </w:r>
          </w:p>
          <w:p w14:paraId="53D860F1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2.鼓勵學生以個人或小組合作方式，使用平板</w:t>
            </w:r>
            <w:r>
              <w:rPr>
                <w:rFonts w:ascii="標楷體" w:eastAsia="標楷體" w:hAnsi="標楷體"/>
                <w:color w:val="000000"/>
                <w:szCs w:val="22"/>
              </w:rPr>
              <w:t>拍攝「我的言論自由一分鐘宣言」小短片。</w:t>
            </w:r>
          </w:p>
          <w:p w14:paraId="2F0BCF26" w14:textId="77777777" w:rsidR="00244887" w:rsidRDefault="008F1EB3">
            <w:pPr>
              <w:pStyle w:val="af3"/>
              <w:suppressAutoHyphens w:val="0"/>
              <w:ind w:left="710" w:hanging="223"/>
              <w:jc w:val="both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3.拍攝內容建議（1分鐘內），可採用以下句型作為開頭或靈感參考：</w:t>
            </w:r>
          </w:p>
          <w:p w14:paraId="7316B739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（1）我覺得言論自由是…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…</w:t>
            </w:r>
            <w:proofErr w:type="gramEnd"/>
          </w:p>
          <w:p w14:paraId="497FFE6B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（2）我希望在學校／社會／網路上，我能…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…</w:t>
            </w:r>
            <w:proofErr w:type="gramEnd"/>
          </w:p>
          <w:p w14:paraId="4E501A53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（3）當別人說出我不同意的話，我會…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…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因為…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…</w:t>
            </w:r>
            <w:proofErr w:type="gramEnd"/>
          </w:p>
          <w:p w14:paraId="720EB89E" w14:textId="77777777" w:rsidR="00244887" w:rsidRDefault="008F1EB3">
            <w:pPr>
              <w:pStyle w:val="af3"/>
              <w:suppressAutoHyphens w:val="0"/>
              <w:ind w:left="710" w:hanging="223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（4）我會怎麼使用我的言論自由？我會…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…</w:t>
            </w:r>
            <w:proofErr w:type="gramEnd"/>
          </w:p>
          <w:p w14:paraId="39CD76C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A52104D" w14:textId="77777777" w:rsidR="00244887" w:rsidRDefault="008F1EB3">
            <w:pPr>
              <w:spacing w:line="492" w:lineRule="auto"/>
              <w:ind w:left="480"/>
            </w:pPr>
            <w:r>
              <w:rPr>
                <w:rFonts w:ascii="標楷體" w:eastAsia="標楷體" w:hAnsi="標楷體"/>
                <w:color w:val="000000"/>
              </w:rPr>
              <w:t>~第2節，結束~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81E4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EBF895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505149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EF2D47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4CDD89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7FBAA6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CC5AB3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646C08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3553A4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A8E4C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55E326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9BFD65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F8F4B7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4E9EA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E29034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6704EE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D8FDB1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2D5062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158F4B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CB1947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9A17C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98E6EF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8435BA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B2128A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220A398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5分鐘</w:t>
            </w:r>
          </w:p>
          <w:p w14:paraId="4930E8C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45E8C4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A38814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4C4091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F9E573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885470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C02B42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EC6297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3327AD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29FB9E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4AB184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2CE207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8C097E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F90398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AFAF9E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9511BC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7A3A8D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C910A3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4185C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B4B8D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72402B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B8A46C6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10分鐘</w:t>
            </w:r>
          </w:p>
          <w:p w14:paraId="12C9EBF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76EABB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BBD5EE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AEF515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A11172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CB2201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886D66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7DCB79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97AF05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C63426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6F81CF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7D54D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E2C1BF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D39892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34E8C0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75EEF0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0052E3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1CA0CA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F54505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09BD6A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585A5F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33D0006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15分鐘</w:t>
            </w:r>
          </w:p>
          <w:p w14:paraId="2636B35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B8B875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2D41A4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E00F16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53AE86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FF33A7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115FEB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3D930C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E30557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F4CCCD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05C316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BE0CEE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A6D74F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42DF34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1DB2E8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093F5C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74901A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6D1312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25736B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6DA5E3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25C96F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517F2F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2D0F64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583CD2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61BA6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C3876C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D31921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1BDBE5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73AF3F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BAEB3D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835CF7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363EC7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B73062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6BF716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96EBD5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86341B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2DC2A6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35351A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E6FB81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EF69EC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636104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31A974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E298C4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AF8513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4FC23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5DB2DD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479A9B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A705C1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38AE32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23963D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B77DE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064EDB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AFF67A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33969E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C9FEBF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2DA13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8F173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779ACF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1EC2984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10分鐘</w:t>
            </w:r>
          </w:p>
          <w:p w14:paraId="5C01548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A14223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170CBA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F40B5C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08B834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37A2F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873C0B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BB4E96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66C145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B547C1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32919D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AD1B36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9DD911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4145BD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157A8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F09E13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911A47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4E0418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A3EA40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02734B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B1D8B8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7F4F8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A19D2F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BBE418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CE52AB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EA58C2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FFF42F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EB89C3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B4E342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232FF1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97160E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DA09E8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5EE2B2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CFA8B6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2C1C6A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EEEDA44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15分鐘</w:t>
            </w:r>
          </w:p>
          <w:p w14:paraId="2C386E9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BF79BD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522E3D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68BB3A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877F3E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CD3828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9448BE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5B802B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F4E2D7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532B3B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524BDE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D964BF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9EE198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562A1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A9A346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8D886F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5BF8D9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0A8F45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CB17BF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FECFFC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21D6D4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DF5291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136F08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3B7929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48063D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C82B13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CD4F50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0C8DEE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51C9AE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56ED54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F7C97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F8FCE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60AEA8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BD346B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34D550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8C44A0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D59EAB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D8ED42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B6D122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25DB73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04B4F9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4382E3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A50D05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955587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A2FDCA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93072B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2AEC3D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59B8FE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BED773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003B6C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987A78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43247C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7F8421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A0C009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97F55F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5124FB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A889E3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62A2DB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B28DD3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9BB33A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DB8D7F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7412FA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ACF457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CA78CB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2CE16B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749E98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98FEC3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16567C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A4AEB73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15分鐘</w:t>
            </w:r>
          </w:p>
          <w:p w14:paraId="0737706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4E0AA4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9F2990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AE6676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419D8E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EA2BA6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D6133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6AC840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3526A0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BBA1B5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DB84E3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29DA45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4B784C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F6EF12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269B5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A21621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DBC18B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40E007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83403F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87BE9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8A78DB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EF527D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E05FB9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692525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66E603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36E4B8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953D48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00C32A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EFF153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ADCD64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51688E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8F485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FD7B29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0EBE59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4D2857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B56793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F74789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243E5C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1D27C0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2ECDAA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38C344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4BE167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B71373E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10分鐘</w:t>
            </w:r>
          </w:p>
          <w:p w14:paraId="1160EEB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EB3786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61E62D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6C32CD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89B562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A44ABD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780841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8580FF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568631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0AF7C8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749C9F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4D70BE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8EFD70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41855D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4A3264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2012D1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22BB26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1672A1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DC5F80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EC9690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FCE2F3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3F73C4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D173E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458FAA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495A5C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C0672F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E75C1ED" w14:textId="77777777" w:rsidR="00244887" w:rsidRDefault="00244887">
            <w:pPr>
              <w:snapToGrid w:val="0"/>
              <w:rPr>
                <w:rFonts w:ascii="標楷體" w:eastAsia="標楷體" w:hAnsi="標楷體" w:cs="標楷體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69D8A8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4D7FFF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D834C9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11D4C7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C0B396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5A561B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4A329F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28D92D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471F1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F809F2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466874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60FFD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043D2C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4F9861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39AE95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8F7850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AB73B4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269F58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5FDE52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84C2B0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D1CB2E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107C9F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2DAF8B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584807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742067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AFFC365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能閱讀理解影片並踴躍回答提問</w:t>
            </w:r>
          </w:p>
          <w:p w14:paraId="40F7FFA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517EDE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20EAC4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7F324B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5D33D1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3DAB0C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BD67D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844E66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648456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D9B528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ABA54F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95A89F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16B4A0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C02E59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62E10B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04528C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83A5FE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27D827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40425B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27C6A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6FDDBF2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能閱讀理解影片並踴躍回答提問</w:t>
            </w:r>
          </w:p>
          <w:p w14:paraId="03EBD1D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8DE19E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B952D0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4ED4B8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E770F5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893AD1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464C95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98DC57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EDDF19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8971D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AE10BF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695BC4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965DC8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3CAA30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FDD17E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FEB33B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D2BC6C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767FB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40E4FC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4170C8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349BB9D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閱讀理解鄭南榕生平事蹟文章（學習手冊）</w:t>
            </w:r>
          </w:p>
          <w:p w14:paraId="1EAF64E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9BFD1B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EDCDF06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能運用六何法摘取與分析鄭南榕生平事蹟</w:t>
            </w:r>
          </w:p>
          <w:p w14:paraId="5A64D3F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9240B4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6D0D81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4FEC08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C2CAA2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8893D7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408C6A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FB9606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5B580E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F1E09A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E647A2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FAEC5A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EE1FE0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EDA076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D5B36E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F576F5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856B0C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0C86BC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3DC897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91721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D2C57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EED37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132E5D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8A7C3F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714CAC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3B4B5B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6ABCED2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能完成學習手冊填寫並踴躍回答</w:t>
            </w:r>
          </w:p>
          <w:p w14:paraId="382A480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91AD4A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55C811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8D0AC8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8770C0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A15851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69EC82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472288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A88EBF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1D1AD1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3EAFC7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8E42D4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4AA0B0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A751C2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9C4CDA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E11FA7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2C3C5E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B8B509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A9F4A1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BEACFD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A334EE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D65F24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B0CF7F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B90CA72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能解讀二戰後重要歷史事件</w:t>
            </w:r>
          </w:p>
          <w:p w14:paraId="4CB32E7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10B384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67B68A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76A3BC8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能透過歷史事件的發展，思考言論自由為何產生轉變</w:t>
            </w:r>
          </w:p>
          <w:p w14:paraId="4184708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0DEA5A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8865FC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615E44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0E4845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9B4D43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93D41A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E0B918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CDBED4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C2B47FC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對景點代表的記憶與影響，能提出人權價值判斷</w:t>
            </w:r>
          </w:p>
          <w:p w14:paraId="2375846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E657F5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6D32C9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E62334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85550B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06E30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F40A69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E43ABE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52757F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167B49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288E94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96A983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95D931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5E17BB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6537CC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BE60C8B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能積極參與小組討論與發表</w:t>
            </w:r>
          </w:p>
          <w:p w14:paraId="437C2A4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D6DDFE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B333DB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7D27F8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1740C4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08DC2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AF1EF5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E7811D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F51E74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423992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4B6D2F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4C751B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D970EC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71FE48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D8FEEC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5C753C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AE5E84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10C2C8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B1611B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8B3447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055998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EF171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555F21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D36798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DE05FC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3C7DA5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510358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9E1D0C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714767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711378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A8B10E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4143AE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723456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F29F90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8424F8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2F13E9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BFBE7B2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9F48FA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636BF9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D62101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60F968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F0E628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5E7AD3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3EBEED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D36973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254863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FAD559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7B8DCB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9F7488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EA6D90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1E0EE4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D21389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E85A25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7B1021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CAB537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3AE3E9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EA42DC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B7DF07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97F84D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C16E92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5FAF22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728A77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DAD969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777CDB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A1BC6A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6A131C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0FFD78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1FCBC13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積極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參與線上博物館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探究與討論</w:t>
            </w:r>
          </w:p>
          <w:p w14:paraId="47C7F0C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C6DE8C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F86E66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5415F9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7FD3F5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973761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D875FB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D701BB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0E5123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EF827F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122D94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0F5128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4D50B0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C1406A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75042B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D1CE8C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91A38B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DFF717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BB0D50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9E9052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B773EA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8AC2B5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007A72A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0A4A1CB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6DFB0A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E89D2B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8655F3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403A02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A2478E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43DE86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60914F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575993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B831B1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FB2E17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C81C27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90F314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6E1E13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289907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278C3E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E00737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25ABAC7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4DBC4B9E" w14:textId="77777777" w:rsidR="00244887" w:rsidRDefault="008F1EB3">
            <w:pPr>
              <w:pStyle w:val="af3"/>
              <w:suppressAutoHyphens w:val="0"/>
              <w:textAlignment w:val="auto"/>
            </w:pPr>
            <w:r>
              <w:rPr>
                <w:rFonts w:ascii="標楷體" w:eastAsia="標楷體" w:hAnsi="標楷體"/>
                <w:color w:val="000000"/>
              </w:rPr>
              <w:t>完成學習反思與自我評量</w:t>
            </w:r>
            <w:r>
              <w:rPr>
                <w:rFonts w:ascii="標楷體" w:eastAsia="標楷體" w:hAnsi="標楷體"/>
                <w:color w:val="FF0000"/>
              </w:rPr>
              <w:t>並</w:t>
            </w:r>
            <w:r>
              <w:rPr>
                <w:rFonts w:ascii="標楷體" w:eastAsia="標楷體" w:hAnsi="標楷體"/>
                <w:color w:val="000000"/>
              </w:rPr>
              <w:t>能分享所學</w:t>
            </w:r>
          </w:p>
          <w:p w14:paraId="4BADD8B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760E3E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B1366C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25A24E1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7457DA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FF1D55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B93715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27093B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3DF9D49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4A1D024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EBABEA8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D311B1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2FE9C03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57EC21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AE7A45F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0399B213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A51230C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5BA5A46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6926243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77493F2E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009ADB0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1E591B05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5B6E5FBD" w14:textId="77777777" w:rsidR="00244887" w:rsidRDefault="00244887">
            <w:pPr>
              <w:pStyle w:val="af3"/>
              <w:suppressAutoHyphens w:val="0"/>
              <w:textAlignment w:val="auto"/>
              <w:rPr>
                <w:rFonts w:ascii="標楷體" w:eastAsia="標楷體" w:hAnsi="標楷體"/>
                <w:color w:val="000000"/>
              </w:rPr>
            </w:pPr>
          </w:p>
          <w:p w14:paraId="345BB618" w14:textId="77777777" w:rsidR="00244887" w:rsidRDefault="00244887">
            <w:pPr>
              <w:snapToGrid w:val="0"/>
              <w:rPr>
                <w:rFonts w:ascii="標楷體" w:eastAsia="標楷體" w:hAnsi="標楷體" w:cs="標楷體"/>
                <w:b/>
                <w:color w:val="000000"/>
                <w:sz w:val="18"/>
                <w:szCs w:val="18"/>
              </w:rPr>
            </w:pPr>
          </w:p>
        </w:tc>
      </w:tr>
      <w:tr w:rsidR="00244887" w14:paraId="06147276" w14:textId="77777777">
        <w:trPr>
          <w:trHeight w:val="891"/>
          <w:jc w:val="center"/>
        </w:trPr>
        <w:tc>
          <w:tcPr>
            <w:tcW w:w="792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73EC0" w14:textId="77777777" w:rsidR="00244887" w:rsidRDefault="008F1EB3">
            <w:r>
              <w:rPr>
                <w:rFonts w:ascii="標楷體" w:eastAsia="標楷體" w:hAnsi="標楷體" w:cs="標楷體"/>
                <w:b/>
                <w:color w:val="000000"/>
              </w:rPr>
              <w:lastRenderedPageBreak/>
              <w:t>參考資料：（若有請列出）</w:t>
            </w:r>
          </w:p>
          <w:p w14:paraId="45CF3AF2" w14:textId="77777777" w:rsidR="00244887" w:rsidRDefault="008F1EB3">
            <w:pPr>
              <w:pStyle w:val="af3"/>
            </w:pPr>
            <w:r>
              <w:rPr>
                <w:rFonts w:ascii="標楷體" w:eastAsia="標楷體" w:hAnsi="標楷體"/>
                <w:color w:val="000000"/>
              </w:rPr>
              <w:t>1.鄭南榕基金會</w:t>
            </w:r>
          </w:p>
          <w:p w14:paraId="3A151EAC" w14:textId="77777777" w:rsidR="00244887" w:rsidRDefault="008F1EB3">
            <w:pPr>
              <w:pStyle w:val="af3"/>
              <w:ind w:firstLine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19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https://www.nylon.org.tw/</w:t>
              </w:r>
            </w:hyperlink>
          </w:p>
          <w:p w14:paraId="57466E45" w14:textId="77777777" w:rsidR="00244887" w:rsidRDefault="008F1EB3">
            <w:pPr>
              <w:pStyle w:val="af3"/>
              <w:jc w:val="both"/>
            </w:pPr>
            <w:r>
              <w:rPr>
                <w:rFonts w:ascii="標楷體" w:eastAsia="標楷體" w:hAnsi="標楷體"/>
                <w:color w:val="000000"/>
              </w:rPr>
              <w:t>2.鄭南榕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紀念館線上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3D導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覽</w:t>
            </w:r>
            <w:proofErr w:type="gramEnd"/>
          </w:p>
          <w:p w14:paraId="44013956" w14:textId="77777777" w:rsidR="00244887" w:rsidRDefault="008F1EB3">
            <w:pPr>
              <w:pStyle w:val="af3"/>
              <w:ind w:firstLine="24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20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https://vr360.nhrm.gov.tw/NylonMemorialMuseum/</w:t>
              </w:r>
            </w:hyperlink>
          </w:p>
          <w:p w14:paraId="7E018423" w14:textId="77777777" w:rsidR="00244887" w:rsidRDefault="008F1EB3">
            <w:pPr>
              <w:pStyle w:val="af3"/>
              <w:ind w:left="247" w:hanging="247"/>
            </w:pPr>
            <w:r>
              <w:rPr>
                <w:rFonts w:ascii="標楷體" w:eastAsia="標楷體" w:hAnsi="標楷體"/>
                <w:color w:val="000000"/>
              </w:rPr>
              <w:t>3.國立雲林科技大學（2025年）。捍衛言論自由的民主鬥士-</w:t>
            </w:r>
            <w:r>
              <w:rPr>
                <w:rFonts w:ascii="MS Gothic" w:eastAsia="MS Gothic" w:hAnsi="MS Gothic" w:cs="MS Gothic"/>
                <w:color w:val="000000"/>
              </w:rPr>
              <w:t>‌</w:t>
            </w:r>
            <w:r>
              <w:rPr>
                <w:rFonts w:ascii="標楷體" w:eastAsia="標楷體" w:hAnsi="標楷體"/>
                <w:color w:val="000000"/>
              </w:rPr>
              <w:t>鄭南榕。臺灣記得你</w:t>
            </w:r>
          </w:p>
          <w:p w14:paraId="1B372223" w14:textId="77777777" w:rsidR="00244887" w:rsidRDefault="008F1EB3">
            <w:pPr>
              <w:pStyle w:val="af3"/>
              <w:ind w:left="247" w:hanging="7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lastRenderedPageBreak/>
              <w:t>網址：</w:t>
            </w:r>
            <w:hyperlink r:id="rId21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https://reurl.cc/KdgKaqx</w:t>
              </w:r>
            </w:hyperlink>
          </w:p>
          <w:p w14:paraId="2D255017" w14:textId="77777777" w:rsidR="00244887" w:rsidRDefault="008F1EB3">
            <w:pPr>
              <w:pStyle w:val="af3"/>
            </w:pPr>
            <w:r>
              <w:rPr>
                <w:rFonts w:ascii="標楷體" w:eastAsia="標楷體" w:hAnsi="標楷體"/>
                <w:color w:val="000000"/>
              </w:rPr>
              <w:t>4.100行動聯盟30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週年線上影像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展</w:t>
            </w:r>
          </w:p>
          <w:p w14:paraId="0B7E3EC0" w14:textId="77777777" w:rsidR="00244887" w:rsidRDefault="008F1EB3">
            <w:pPr>
              <w:pStyle w:val="af3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 xml:space="preserve">  網址：</w:t>
            </w:r>
            <w:hyperlink r:id="rId22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https://www.100action.tw/</w:t>
              </w:r>
            </w:hyperlink>
          </w:p>
          <w:p w14:paraId="053A0EAA" w14:textId="77777777" w:rsidR="00244887" w:rsidRDefault="008F1EB3">
            <w:pPr>
              <w:pStyle w:val="af3"/>
            </w:pPr>
            <w:r>
              <w:rPr>
                <w:rFonts w:ascii="標楷體" w:eastAsia="標楷體" w:hAnsi="標楷體"/>
                <w:color w:val="000000"/>
              </w:rPr>
              <w:t>5.2021年守護菲律賓言論自由-瑞薩女士</w:t>
            </w:r>
          </w:p>
          <w:p w14:paraId="1F514B1A" w14:textId="77777777" w:rsidR="00244887" w:rsidRDefault="008F1EB3">
            <w:pPr>
              <w:pStyle w:val="af3"/>
              <w:ind w:firstLine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23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https://reurl.cc/nm455l</w:t>
              </w:r>
            </w:hyperlink>
          </w:p>
          <w:p w14:paraId="0CBAF8E5" w14:textId="77777777" w:rsidR="00244887" w:rsidRDefault="008F1EB3">
            <w:pPr>
              <w:pStyle w:val="af3"/>
            </w:pPr>
            <w:r>
              <w:rPr>
                <w:rFonts w:ascii="標楷體" w:eastAsia="標楷體" w:hAnsi="標楷體"/>
                <w:color w:val="000000"/>
              </w:rPr>
              <w:t>6.2017年首屆言論自由日-總統出席鄭南榕紀念會</w:t>
            </w:r>
          </w:p>
          <w:p w14:paraId="7BEB1180" w14:textId="77777777" w:rsidR="00244887" w:rsidRDefault="008F1EB3">
            <w:pPr>
              <w:pStyle w:val="af3"/>
              <w:ind w:firstLine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24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https://reurl.cc/DqK8gd</w:t>
              </w:r>
            </w:hyperlink>
          </w:p>
          <w:p w14:paraId="040B5111" w14:textId="77777777" w:rsidR="00244887" w:rsidRDefault="008F1EB3">
            <w:pPr>
              <w:pStyle w:val="af3"/>
            </w:pPr>
            <w:r>
              <w:rPr>
                <w:rFonts w:ascii="標楷體" w:eastAsia="標楷體" w:hAnsi="標楷體"/>
                <w:color w:val="000000"/>
              </w:rPr>
              <w:t>7.無國界記者組織（RSF）世界新聞自由指數</w:t>
            </w:r>
          </w:p>
          <w:p w14:paraId="4131AC80" w14:textId="77777777" w:rsidR="00244887" w:rsidRDefault="008F1EB3">
            <w:pPr>
              <w:pStyle w:val="af3"/>
              <w:ind w:firstLine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網址：</w:t>
            </w:r>
            <w:hyperlink r:id="rId25" w:anchor="_blank" w:history="1">
              <w:r>
                <w:rPr>
                  <w:rStyle w:val="a5"/>
                  <w:rFonts w:ascii="標楷體" w:eastAsia="標楷體" w:hAnsi="標楷體"/>
                  <w:color w:val="000000"/>
                </w:rPr>
                <w:t>https://rsf.org/en/index</w:t>
              </w:r>
            </w:hyperlink>
          </w:p>
          <w:p w14:paraId="29B3949A" w14:textId="77777777" w:rsidR="00244887" w:rsidRDefault="008F1EB3">
            <w:r>
              <w:rPr>
                <w:rFonts w:ascii="標楷體" w:eastAsia="標楷體" w:hAnsi="標楷體"/>
                <w:color w:val="000000"/>
              </w:rPr>
              <w:t>8.鄭南榕基金會（2025）。認識鄭南榕：看見《自由時代》總編輯的十一個面向。</w:t>
            </w:r>
            <w:proofErr w:type="gramStart"/>
            <w:r>
              <w:rPr>
                <w:rFonts w:ascii="標楷體" w:eastAsia="標楷體" w:hAnsi="標楷體"/>
                <w:color w:val="000000"/>
              </w:rPr>
              <w:t>逗點文創結社</w:t>
            </w:r>
            <w:proofErr w:type="gramEnd"/>
            <w:r>
              <w:rPr>
                <w:rFonts w:ascii="標楷體" w:eastAsia="標楷體" w:hAnsi="標楷體"/>
                <w:color w:val="000000"/>
              </w:rPr>
              <w:t>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9589336" w14:textId="77777777" w:rsidR="00244887" w:rsidRDefault="00244887">
            <w:pPr>
              <w:snapToGrid w:val="0"/>
              <w:rPr>
                <w:rFonts w:ascii="標楷體" w:eastAsia="標楷體" w:hAnsi="標楷體" w:cs="標楷體"/>
                <w:b/>
                <w:color w:val="000000"/>
                <w:u w:val="single"/>
              </w:rPr>
            </w:pPr>
          </w:p>
        </w:tc>
      </w:tr>
    </w:tbl>
    <w:p w14:paraId="5977C54C" w14:textId="77777777" w:rsidR="008F1EB3" w:rsidRDefault="008F1EB3"/>
    <w:sectPr w:rsidR="008F1EB3">
      <w:headerReference w:type="default" r:id="rId26"/>
      <w:footerReference w:type="default" r:id="rId27"/>
      <w:headerReference w:type="first" r:id="rId28"/>
      <w:footerReference w:type="first" r:id="rId29"/>
      <w:pgSz w:w="11906" w:h="16838"/>
      <w:pgMar w:top="1440" w:right="1800" w:bottom="1440" w:left="1800" w:header="851" w:footer="992" w:gutter="0"/>
      <w:pgNumType w:start="1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E4971" w14:textId="77777777" w:rsidR="0080746A" w:rsidRDefault="0080746A">
      <w:r>
        <w:separator/>
      </w:r>
    </w:p>
  </w:endnote>
  <w:endnote w:type="continuationSeparator" w:id="0">
    <w:p w14:paraId="3A684B60" w14:textId="77777777" w:rsidR="0080746A" w:rsidRDefault="0080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78353" w14:textId="77777777" w:rsidR="00244887" w:rsidRDefault="008F1EB3">
    <w:pP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 xml:space="preserve"> PAGE </w:instrText>
    </w:r>
    <w:r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t>14</w:t>
    </w:r>
    <w:r>
      <w:rPr>
        <w:color w:val="000000"/>
        <w:sz w:val="20"/>
        <w:szCs w:val="20"/>
      </w:rPr>
      <w:fldChar w:fldCharType="end"/>
    </w:r>
  </w:p>
  <w:p w14:paraId="68C5CD95" w14:textId="77777777" w:rsidR="00244887" w:rsidRDefault="00244887">
    <w:pP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4B93" w14:textId="77777777" w:rsidR="00244887" w:rsidRDefault="002448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681E8" w14:textId="77777777" w:rsidR="0080746A" w:rsidRDefault="0080746A">
      <w:r>
        <w:separator/>
      </w:r>
    </w:p>
  </w:footnote>
  <w:footnote w:type="continuationSeparator" w:id="0">
    <w:p w14:paraId="04F98874" w14:textId="77777777" w:rsidR="0080746A" w:rsidRDefault="0080746A">
      <w:r>
        <w:continuationSeparator/>
      </w:r>
    </w:p>
  </w:footnote>
  <w:footnote w:id="1">
    <w:p w14:paraId="3050D6B7" w14:textId="77777777" w:rsidR="00244887" w:rsidRDefault="008F1EB3">
      <w:r>
        <w:rPr>
          <w:rStyle w:val="af"/>
          <w:rFonts w:ascii="標楷體" w:hAnsi="標楷體"/>
        </w:rPr>
        <w:footnoteRef/>
      </w:r>
      <w:r>
        <w:rPr>
          <w:rFonts w:ascii="Gungsuh" w:eastAsia="Gungsuh" w:hAnsi="Gungsuh" w:cs="Gungsuh"/>
          <w:color w:val="000000"/>
          <w:sz w:val="20"/>
          <w:szCs w:val="20"/>
        </w:rPr>
        <w:t xml:space="preserve"> 請參閱行政院頒布「轉型正義教育學習架構表 」</w:t>
      </w:r>
      <w:proofErr w:type="gramStart"/>
      <w:r>
        <w:rPr>
          <w:rFonts w:ascii="Gungsuh" w:eastAsia="Gungsuh" w:hAnsi="Gungsuh" w:cs="Gungsuh"/>
          <w:color w:val="000000"/>
          <w:sz w:val="20"/>
          <w:szCs w:val="20"/>
        </w:rPr>
        <w:t>（</w:t>
      </w:r>
      <w:proofErr w:type="gramEnd"/>
      <w:r w:rsidR="0080746A">
        <w:fldChar w:fldCharType="begin"/>
      </w:r>
      <w:r w:rsidR="0080746A">
        <w:instrText xml:space="preserve"> HYPERLINK "https://reurl.cc/jyX79p" \l "_blank" </w:instrText>
      </w:r>
      <w:r w:rsidR="0080746A">
        <w:fldChar w:fldCharType="separate"/>
      </w:r>
      <w:r>
        <w:rPr>
          <w:rStyle w:val="a5"/>
          <w:rFonts w:eastAsia="Times New Roman"/>
          <w:sz w:val="20"/>
          <w:szCs w:val="20"/>
        </w:rPr>
        <w:t>https://reurl.cc/jyX79p</w:t>
      </w:r>
      <w:r w:rsidR="0080746A">
        <w:rPr>
          <w:rStyle w:val="a5"/>
          <w:rFonts w:eastAsia="Times New Roman"/>
          <w:sz w:val="20"/>
          <w:szCs w:val="20"/>
        </w:rPr>
        <w:fldChar w:fldCharType="end"/>
      </w:r>
      <w:r>
        <w:rPr>
          <w:rFonts w:ascii="Gungsuh" w:eastAsia="Gungsuh" w:hAnsi="Gungsuh" w:cs="Gungsuh"/>
          <w:color w:val="000000"/>
          <w:sz w:val="20"/>
          <w:szCs w:val="20"/>
        </w:rPr>
        <w:t xml:space="preserve"> </w:t>
      </w:r>
      <w:proofErr w:type="gramStart"/>
      <w:r>
        <w:rPr>
          <w:rFonts w:ascii="Gungsuh" w:eastAsia="Gungsuh" w:hAnsi="Gungsuh" w:cs="Gungsuh"/>
          <w:color w:val="000000"/>
          <w:sz w:val="20"/>
          <w:szCs w:val="20"/>
        </w:rPr>
        <w:t>）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0852" w14:textId="77777777" w:rsidR="00244887" w:rsidRDefault="00244887">
    <w:pPr>
      <w:tabs>
        <w:tab w:val="center" w:pos="4153"/>
        <w:tab w:val="right" w:pos="8306"/>
      </w:tabs>
      <w:rPr>
        <w:rFonts w:ascii="標楷體" w:eastAsia="標楷體" w:hAnsi="標楷體" w:cs="標楷體"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2989E" w14:textId="77777777" w:rsidR="00244887" w:rsidRDefault="002448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138"/>
    <w:rsid w:val="00244887"/>
    <w:rsid w:val="0080746A"/>
    <w:rsid w:val="008E7AA0"/>
    <w:rsid w:val="008F1EB3"/>
    <w:rsid w:val="00D5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6519282"/>
  <w15:chartTrackingRefBased/>
  <w15:docId w15:val="{57DFC0AA-CF2F-4DF1-9FD2-6C62CA9E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eastAsia="新細明體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numPr>
        <w:ilvl w:val="4"/>
        <w:numId w:val="1"/>
      </w:numPr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rPr>
      <w:rFonts w:ascii="Times New Roman" w:eastAsia="新細明體" w:hAnsi="Times New Roman" w:cs="Times New Roman"/>
      <w:sz w:val="20"/>
      <w:szCs w:val="20"/>
    </w:rPr>
  </w:style>
  <w:style w:type="character" w:styleId="a5">
    <w:name w:val="Hyperlink"/>
    <w:basedOn w:val="a0"/>
    <w:rPr>
      <w:color w:val="0563C1"/>
      <w:u w:val="single"/>
    </w:rPr>
  </w:style>
  <w:style w:type="character" w:customStyle="1" w:styleId="10">
    <w:name w:val="未解析的提及項目1"/>
    <w:rPr>
      <w:color w:val="605E5C"/>
      <w:shd w:val="clear" w:color="auto" w:fill="E1DFDD"/>
    </w:rPr>
  </w:style>
  <w:style w:type="character" w:customStyle="1" w:styleId="a6">
    <w:name w:val="註解方塊文字 字元"/>
    <w:rPr>
      <w:rFonts w:ascii="Cambria" w:eastAsia="新細明體" w:hAnsi="Cambria" w:cs="Times New Roman"/>
      <w:sz w:val="18"/>
      <w:szCs w:val="18"/>
    </w:rPr>
  </w:style>
  <w:style w:type="character" w:customStyle="1" w:styleId="a7">
    <w:name w:val="清單段落 字元"/>
    <w:rPr>
      <w:rFonts w:eastAsia="新細明體"/>
    </w:rPr>
  </w:style>
  <w:style w:type="character" w:customStyle="1" w:styleId="a8">
    <w:name w:val="註腳文字 字元"/>
    <w:rPr>
      <w:rFonts w:eastAsia="新細明體"/>
      <w:sz w:val="20"/>
      <w:szCs w:val="20"/>
    </w:rPr>
  </w:style>
  <w:style w:type="character" w:customStyle="1" w:styleId="a9">
    <w:name w:val="註腳字元"/>
    <w:rPr>
      <w:position w:val="6"/>
      <w:sz w:val="16"/>
    </w:rPr>
  </w:style>
  <w:style w:type="character" w:customStyle="1" w:styleId="aa">
    <w:name w:val="註釋標題 字元"/>
    <w:rPr>
      <w:rFonts w:ascii="標楷體" w:eastAsia="標楷體" w:hAnsi="標楷體" w:cs="標楷體"/>
      <w:color w:val="000000"/>
    </w:rPr>
  </w:style>
  <w:style w:type="character" w:customStyle="1" w:styleId="ab">
    <w:name w:val="結語 字元"/>
    <w:rPr>
      <w:rFonts w:ascii="標楷體" w:eastAsia="標楷體" w:hAnsi="標楷體" w:cs="標楷體"/>
      <w:color w:val="000000"/>
    </w:rPr>
  </w:style>
  <w:style w:type="character" w:styleId="ac">
    <w:name w:val="Unresolved Mention"/>
    <w:rPr>
      <w:color w:val="605E5C"/>
      <w:shd w:val="clear" w:color="auto" w:fill="E1DFDD"/>
    </w:rPr>
  </w:style>
  <w:style w:type="character" w:customStyle="1" w:styleId="ad">
    <w:name w:val="註腳錨定"/>
    <w:rPr>
      <w:position w:val="6"/>
      <w:sz w:val="16"/>
    </w:rPr>
  </w:style>
  <w:style w:type="character" w:styleId="ae">
    <w:name w:val="footnote reference"/>
    <w:basedOn w:val="a0"/>
    <w:rPr>
      <w:position w:val="6"/>
      <w:sz w:val="16"/>
    </w:rPr>
  </w:style>
  <w:style w:type="character" w:customStyle="1" w:styleId="af">
    <w:name w:val="註腳字元"/>
  </w:style>
  <w:style w:type="character" w:styleId="af0">
    <w:name w:val="endnote reference"/>
    <w:rPr>
      <w:vertAlign w:val="superscript"/>
    </w:rPr>
  </w:style>
  <w:style w:type="character" w:customStyle="1" w:styleId="af1">
    <w:name w:val="尾註字元"/>
  </w:style>
  <w:style w:type="paragraph" w:styleId="af2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f6">
    <w:name w:val="索引"/>
    <w:basedOn w:val="a"/>
    <w:pPr>
      <w:suppressLineNumbers/>
    </w:pPr>
    <w:rPr>
      <w:rFonts w:cs="Lucida Sans"/>
    </w:rPr>
  </w:style>
  <w:style w:type="paragraph" w:customStyle="1" w:styleId="af7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"/>
    <w:pPr>
      <w:snapToGrid w:val="0"/>
    </w:pPr>
    <w:rPr>
      <w:sz w:val="20"/>
      <w:szCs w:val="20"/>
    </w:rPr>
  </w:style>
  <w:style w:type="paragraph" w:styleId="af9">
    <w:name w:val="footer"/>
    <w:basedOn w:val="a"/>
    <w:pPr>
      <w:snapToGrid w:val="0"/>
    </w:pPr>
    <w:rPr>
      <w:sz w:val="20"/>
      <w:szCs w:val="20"/>
    </w:rPr>
  </w:style>
  <w:style w:type="paragraph" w:styleId="afa">
    <w:name w:val="List Paragraph"/>
    <w:basedOn w:val="a"/>
    <w:qFormat/>
    <w:pPr>
      <w:ind w:left="720"/>
    </w:pPr>
  </w:style>
  <w:style w:type="paragraph" w:styleId="Web">
    <w:name w:val="Normal (Web)"/>
    <w:basedOn w:val="a"/>
    <w:pPr>
      <w:widowControl/>
      <w:spacing w:before="280" w:after="280"/>
    </w:pPr>
    <w:rPr>
      <w:rFonts w:ascii="新細明體" w:hAnsi="新細明體" w:cs="新細明體"/>
    </w:rPr>
  </w:style>
  <w:style w:type="paragraph" w:styleId="afb">
    <w:name w:val="Balloon Text"/>
    <w:basedOn w:val="a"/>
    <w:rPr>
      <w:rFonts w:ascii="Cambria" w:hAnsi="Cambria"/>
      <w:sz w:val="18"/>
      <w:szCs w:val="18"/>
    </w:rPr>
  </w:style>
  <w:style w:type="paragraph" w:styleId="afc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fd">
    <w:name w:val="footnote text"/>
    <w:basedOn w:val="a"/>
    <w:pPr>
      <w:snapToGrid w:val="0"/>
    </w:pPr>
    <w:rPr>
      <w:sz w:val="20"/>
      <w:szCs w:val="20"/>
    </w:rPr>
  </w:style>
  <w:style w:type="paragraph" w:styleId="afe">
    <w:name w:val="Note Heading"/>
    <w:basedOn w:val="a"/>
    <w:next w:val="a"/>
    <w:pPr>
      <w:jc w:val="center"/>
    </w:pPr>
    <w:rPr>
      <w:rFonts w:ascii="標楷體" w:eastAsia="標楷體" w:hAnsi="標楷體" w:cs="標楷體"/>
      <w:color w:val="000000"/>
    </w:rPr>
  </w:style>
  <w:style w:type="paragraph" w:styleId="aff">
    <w:name w:val="Closing"/>
    <w:basedOn w:val="a"/>
    <w:pPr>
      <w:ind w:left="100"/>
    </w:pPr>
    <w:rPr>
      <w:rFonts w:ascii="標楷體" w:eastAsia="標楷體" w:hAnsi="標楷體" w:cs="標楷體"/>
      <w:color w:val="000000"/>
    </w:rPr>
  </w:style>
  <w:style w:type="paragraph" w:customStyle="1" w:styleId="aff0">
    <w:name w:val="表格內容"/>
    <w:basedOn w:val="a"/>
    <w:pPr>
      <w:suppressLineNumbers/>
    </w:pPr>
  </w:style>
  <w:style w:type="paragraph" w:customStyle="1" w:styleId="aff1">
    <w:name w:val="表格標題"/>
    <w:basedOn w:val="aff0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1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DqK8gd" TargetMode="External"/><Relationship Id="rId13" Type="http://schemas.openxmlformats.org/officeDocument/2006/relationships/image" Target="media/image1.jpeg"/><Relationship Id="rId18" Type="http://schemas.openxmlformats.org/officeDocument/2006/relationships/hyperlink" Target="https://reurl.cc/Eg9NWk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reurl.cc/KdgKaqx" TargetMode="External"/><Relationship Id="rId7" Type="http://schemas.openxmlformats.org/officeDocument/2006/relationships/hyperlink" Target="https://reurl.cc/nm455l" TargetMode="External"/><Relationship Id="rId12" Type="http://schemas.openxmlformats.org/officeDocument/2006/relationships/hyperlink" Target="https://www.100action.tw/" TargetMode="External"/><Relationship Id="rId17" Type="http://schemas.openxmlformats.org/officeDocument/2006/relationships/image" Target="media/image2.jpeg"/><Relationship Id="rId25" Type="http://schemas.openxmlformats.org/officeDocument/2006/relationships/hyperlink" Target="https://rsf.org/en/index" TargetMode="External"/><Relationship Id="rId2" Type="http://schemas.openxmlformats.org/officeDocument/2006/relationships/styles" Target="styles.xml"/><Relationship Id="rId16" Type="http://schemas.openxmlformats.org/officeDocument/2006/relationships/hyperlink" Target="https://zh.wikipedia.org/wiki/&#20013;&#33775;&#27665;&#22283;&#31680;&#26085;&#33287;&#27506;&#26178;&#21015;&#34920;" TargetMode="External"/><Relationship Id="rId20" Type="http://schemas.openxmlformats.org/officeDocument/2006/relationships/hyperlink" Target="https://vr360.nhrm.gov.tw/NylonMemorialMuseum/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r360.nhrm.gov.tw/NylonMemorialMuseum/" TargetMode="External"/><Relationship Id="rId24" Type="http://schemas.openxmlformats.org/officeDocument/2006/relationships/hyperlink" Target="https://reurl.cc/DqK8g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eurl.cc/DqK8gd" TargetMode="External"/><Relationship Id="rId23" Type="http://schemas.openxmlformats.org/officeDocument/2006/relationships/hyperlink" Target="https://reurl.cc/nm455l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www.nylon.org.tw/" TargetMode="External"/><Relationship Id="rId19" Type="http://schemas.openxmlformats.org/officeDocument/2006/relationships/hyperlink" Target="https://www.nylon.org.tw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sf.org/en/index" TargetMode="External"/><Relationship Id="rId14" Type="http://schemas.openxmlformats.org/officeDocument/2006/relationships/hyperlink" Target="https://reurl.cc/nm455l" TargetMode="External"/><Relationship Id="rId22" Type="http://schemas.openxmlformats.org/officeDocument/2006/relationships/hyperlink" Target="https://www.100action.tw/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1335</Words>
  <Characters>7616</Characters>
  <Application>Microsoft Office Word</Application>
  <DocSecurity>0</DocSecurity>
  <Lines>63</Lines>
  <Paragraphs>17</Paragraphs>
  <ScaleCrop>false</ScaleCrop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王浩然</cp:lastModifiedBy>
  <cp:revision>3</cp:revision>
  <cp:lastPrinted>2024-11-27T02:55:00Z</cp:lastPrinted>
  <dcterms:created xsi:type="dcterms:W3CDTF">2026-01-07T01:06:00Z</dcterms:created>
  <dcterms:modified xsi:type="dcterms:W3CDTF">2026-01-07T03:17:00Z</dcterms:modified>
</cp:coreProperties>
</file>